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2B1" w:rsidRPr="009522B1" w:rsidRDefault="009522B1" w:rsidP="009522B1">
      <w:pPr>
        <w:ind w:left="2552" w:right="2550"/>
        <w:jc w:val="both"/>
        <w:rPr>
          <w:rFonts w:ascii="Tahoma" w:hAnsi="Tahoma" w:cs="Tahoma"/>
          <w:i/>
          <w:sz w:val="20"/>
          <w:szCs w:val="20"/>
        </w:rPr>
      </w:pPr>
      <w:r w:rsidRPr="009522B1">
        <w:rPr>
          <w:rFonts w:ascii="Tahoma" w:hAnsi="Tahoma" w:cs="Tahoma"/>
          <w:b/>
          <w:i/>
          <w:sz w:val="20"/>
          <w:szCs w:val="20"/>
        </w:rPr>
        <w:t>Sumilla:</w:t>
      </w:r>
      <w:r w:rsidRPr="009522B1">
        <w:rPr>
          <w:rFonts w:ascii="Tahoma" w:hAnsi="Tahoma" w:cs="Tahoma"/>
          <w:i/>
          <w:sz w:val="20"/>
          <w:szCs w:val="20"/>
        </w:rPr>
        <w:t xml:space="preserve"> “No es pasible de sanción el postor, que dentro de su Propuesta Técnica presenta documentos de cuyo análisis se advierte la no vulneración del Principio de Presunción de Veracidad.”</w:t>
      </w:r>
    </w:p>
    <w:p w:rsidR="009522B1" w:rsidRPr="009522B1" w:rsidRDefault="009522B1" w:rsidP="009522B1">
      <w:pPr>
        <w:ind w:left="2268" w:right="1274"/>
        <w:jc w:val="both"/>
        <w:rPr>
          <w:rFonts w:ascii="Tahoma" w:hAnsi="Tahoma" w:cs="Tahoma"/>
          <w:i/>
          <w:sz w:val="20"/>
          <w:szCs w:val="20"/>
        </w:rPr>
      </w:pPr>
    </w:p>
    <w:p w:rsidR="009522B1" w:rsidRPr="009522B1" w:rsidRDefault="009522B1" w:rsidP="009572E4">
      <w:pPr>
        <w:pStyle w:val="Textoindependiente3"/>
        <w:spacing w:after="0"/>
        <w:ind w:left="4956"/>
        <w:jc w:val="both"/>
        <w:rPr>
          <w:rFonts w:ascii="Tahoma" w:hAnsi="Tahoma" w:cs="Tahoma"/>
          <w:b/>
          <w:sz w:val="20"/>
          <w:szCs w:val="20"/>
        </w:rPr>
      </w:pPr>
      <w:r w:rsidRPr="009522B1">
        <w:rPr>
          <w:rFonts w:ascii="Tahoma" w:hAnsi="Tahoma" w:cs="Tahoma"/>
          <w:b/>
          <w:sz w:val="20"/>
          <w:szCs w:val="20"/>
        </w:rPr>
        <w:t>Lima,</w:t>
      </w:r>
      <w:r w:rsidR="009572E4">
        <w:rPr>
          <w:rFonts w:ascii="Tahoma" w:hAnsi="Tahoma" w:cs="Tahoma"/>
          <w:b/>
          <w:sz w:val="20"/>
          <w:szCs w:val="20"/>
        </w:rPr>
        <w:t xml:space="preserve"> 12 de Septiembre de 2011</w:t>
      </w:r>
    </w:p>
    <w:p w:rsidR="009522B1" w:rsidRPr="009522B1" w:rsidRDefault="009522B1" w:rsidP="009522B1">
      <w:pPr>
        <w:pStyle w:val="Textoindependiente3"/>
        <w:spacing w:after="0"/>
        <w:ind w:left="5387"/>
        <w:jc w:val="both"/>
        <w:rPr>
          <w:rFonts w:ascii="Tahoma" w:hAnsi="Tahoma" w:cs="Tahoma"/>
          <w:b/>
          <w:sz w:val="20"/>
          <w:szCs w:val="20"/>
        </w:rPr>
      </w:pPr>
    </w:p>
    <w:p w:rsidR="009522B1" w:rsidRPr="009522B1" w:rsidRDefault="009522B1" w:rsidP="009522B1">
      <w:pPr>
        <w:ind w:left="567"/>
        <w:contextualSpacing/>
        <w:jc w:val="both"/>
        <w:rPr>
          <w:rFonts w:ascii="Tahoma" w:hAnsi="Tahoma" w:cs="Tahoma"/>
          <w:sz w:val="20"/>
          <w:szCs w:val="20"/>
        </w:rPr>
      </w:pPr>
      <w:r w:rsidRPr="009522B1">
        <w:rPr>
          <w:rFonts w:ascii="Tahoma" w:hAnsi="Tahoma" w:cs="Tahoma"/>
          <w:b/>
          <w:sz w:val="20"/>
          <w:szCs w:val="20"/>
        </w:rPr>
        <w:t xml:space="preserve">Visto </w:t>
      </w:r>
      <w:r w:rsidRPr="009522B1">
        <w:rPr>
          <w:rFonts w:ascii="Tahoma" w:hAnsi="Tahoma" w:cs="Tahoma"/>
          <w:sz w:val="20"/>
          <w:szCs w:val="20"/>
        </w:rPr>
        <w:t xml:space="preserve">en sesión de fecha 12 de setiembre de 2011 la Primera Sala del Tribunal de Contrataciones del Estado el Expediente N° 1226-2010-TC acumulado con el 1625-2010-TC-2010-TC; sobre el procedimiento administrativo sancionador iniciado contra el Postor </w:t>
      </w:r>
      <w:r w:rsidRPr="009522B1">
        <w:rPr>
          <w:rFonts w:ascii="Tahoma" w:hAnsi="Tahoma" w:cs="Tahoma"/>
          <w:b/>
          <w:sz w:val="20"/>
          <w:szCs w:val="20"/>
        </w:rPr>
        <w:t xml:space="preserve">Agencia de Seguridad y Vigilancia Privada Escorpión </w:t>
      </w:r>
      <w:r w:rsidRPr="009522B1">
        <w:rPr>
          <w:rFonts w:ascii="Tahoma" w:hAnsi="Tahoma" w:cs="Tahoma"/>
          <w:b/>
          <w:sz w:val="20"/>
          <w:szCs w:val="20"/>
          <w:lang w:val="es-PE"/>
        </w:rPr>
        <w:t>ASPER S.R.L.</w:t>
      </w:r>
      <w:r w:rsidRPr="009522B1">
        <w:rPr>
          <w:rFonts w:ascii="Tahoma" w:hAnsi="Tahoma" w:cs="Tahoma"/>
          <w:sz w:val="20"/>
          <w:szCs w:val="20"/>
        </w:rPr>
        <w:t xml:space="preserve">, </w:t>
      </w:r>
      <w:r w:rsidRPr="009522B1">
        <w:rPr>
          <w:rFonts w:ascii="Tahoma" w:hAnsi="Tahoma" w:cs="Tahoma"/>
          <w:color w:val="000000" w:themeColor="text1"/>
          <w:sz w:val="20"/>
          <w:szCs w:val="20"/>
          <w:lang w:val="es-MX"/>
        </w:rPr>
        <w:t xml:space="preserve">por la supuesta presentación de documentos falsos y/o inexactos ante </w:t>
      </w:r>
      <w:r w:rsidRPr="009522B1">
        <w:rPr>
          <w:rFonts w:ascii="Tahoma" w:hAnsi="Tahoma" w:cs="Tahoma"/>
          <w:sz w:val="20"/>
          <w:szCs w:val="20"/>
        </w:rPr>
        <w:t>Ceticos Matarani</w:t>
      </w:r>
      <w:r w:rsidRPr="009522B1">
        <w:rPr>
          <w:rFonts w:ascii="Tahoma" w:hAnsi="Tahoma" w:cs="Tahoma"/>
          <w:color w:val="000000" w:themeColor="text1"/>
          <w:sz w:val="20"/>
          <w:szCs w:val="20"/>
          <w:lang w:val="es-MX"/>
        </w:rPr>
        <w:t xml:space="preserve"> en el </w:t>
      </w:r>
      <w:r w:rsidRPr="009522B1">
        <w:rPr>
          <w:rFonts w:ascii="Tahoma" w:hAnsi="Tahoma" w:cs="Tahoma"/>
          <w:sz w:val="20"/>
          <w:szCs w:val="20"/>
        </w:rPr>
        <w:t>proceso de Menor Cuantía Nº 002-2010-CETICOS MATARANI  para la “Contratación del Servicio de Seguridad y Vigilancia”,  y en atención a los siguientes:</w:t>
      </w:r>
    </w:p>
    <w:p w:rsidR="009522B1" w:rsidRPr="009522B1" w:rsidRDefault="009522B1" w:rsidP="009522B1">
      <w:pPr>
        <w:ind w:firstLine="567"/>
        <w:contextualSpacing/>
        <w:jc w:val="both"/>
        <w:rPr>
          <w:rFonts w:ascii="Tahoma" w:hAnsi="Tahoma" w:cs="Tahoma"/>
          <w:b/>
          <w:sz w:val="20"/>
          <w:szCs w:val="20"/>
          <w:lang w:val="es-ES_tradnl"/>
        </w:rPr>
      </w:pPr>
    </w:p>
    <w:p w:rsidR="009522B1" w:rsidRPr="009522B1" w:rsidRDefault="009522B1" w:rsidP="009522B1">
      <w:pPr>
        <w:pStyle w:val="Prrafodelista"/>
        <w:ind w:left="567"/>
        <w:rPr>
          <w:rFonts w:ascii="Tahoma" w:hAnsi="Tahoma" w:cs="Tahoma"/>
          <w:b/>
          <w:sz w:val="20"/>
        </w:rPr>
      </w:pPr>
      <w:r w:rsidRPr="009522B1">
        <w:rPr>
          <w:rFonts w:ascii="Tahoma" w:hAnsi="Tahoma" w:cs="Tahoma"/>
          <w:b/>
          <w:sz w:val="20"/>
        </w:rPr>
        <w:t>ANTECEDENTES:</w:t>
      </w:r>
    </w:p>
    <w:p w:rsidR="009522B1" w:rsidRPr="009522B1" w:rsidRDefault="009522B1" w:rsidP="009522B1">
      <w:pPr>
        <w:jc w:val="both"/>
        <w:rPr>
          <w:rFonts w:ascii="Tahoma" w:hAnsi="Tahoma" w:cs="Tahoma"/>
          <w:b/>
          <w:sz w:val="20"/>
          <w:szCs w:val="20"/>
          <w:lang w:eastAsia="es-PE"/>
        </w:rPr>
      </w:pPr>
    </w:p>
    <w:p w:rsidR="009522B1" w:rsidRPr="009522B1" w:rsidRDefault="009522B1" w:rsidP="009522B1">
      <w:pPr>
        <w:pStyle w:val="Prrafodelista"/>
        <w:ind w:left="567"/>
        <w:jc w:val="both"/>
        <w:rPr>
          <w:rFonts w:ascii="Tahoma" w:hAnsi="Tahoma" w:cs="Tahoma"/>
          <w:b/>
          <w:shadow/>
          <w:sz w:val="20"/>
        </w:rPr>
      </w:pPr>
      <w:r w:rsidRPr="009522B1">
        <w:rPr>
          <w:rFonts w:ascii="Tahoma" w:hAnsi="Tahoma" w:cs="Tahoma"/>
          <w:b/>
          <w:shadow/>
          <w:sz w:val="20"/>
        </w:rPr>
        <w:t xml:space="preserve">Del Expediente </w:t>
      </w:r>
      <w:r w:rsidRPr="009522B1">
        <w:rPr>
          <w:rFonts w:ascii="Tahoma" w:hAnsi="Tahoma" w:cs="Tahoma"/>
          <w:b/>
          <w:sz w:val="20"/>
        </w:rPr>
        <w:t>Nº 1226-2010-TC</w:t>
      </w:r>
    </w:p>
    <w:p w:rsidR="009522B1" w:rsidRPr="009522B1" w:rsidRDefault="009522B1" w:rsidP="009522B1">
      <w:pPr>
        <w:contextualSpacing/>
        <w:jc w:val="both"/>
        <w:rPr>
          <w:rFonts w:ascii="Tahoma" w:hAnsi="Tahoma" w:cs="Tahoma"/>
          <w:sz w:val="20"/>
          <w:szCs w:val="20"/>
        </w:rPr>
      </w:pPr>
    </w:p>
    <w:p w:rsidR="009522B1" w:rsidRPr="009522B1" w:rsidRDefault="009522B1" w:rsidP="009522B1">
      <w:pPr>
        <w:numPr>
          <w:ilvl w:val="0"/>
          <w:numId w:val="4"/>
        </w:numPr>
        <w:tabs>
          <w:tab w:val="clear" w:pos="360"/>
        </w:tabs>
        <w:ind w:left="567" w:hanging="567"/>
        <w:jc w:val="both"/>
        <w:rPr>
          <w:rFonts w:ascii="Tahoma" w:hAnsi="Tahoma" w:cs="Tahoma"/>
          <w:sz w:val="20"/>
          <w:szCs w:val="20"/>
        </w:rPr>
      </w:pPr>
      <w:r w:rsidRPr="009522B1">
        <w:rPr>
          <w:rFonts w:ascii="Tahoma" w:hAnsi="Tahoma" w:cs="Tahoma"/>
          <w:sz w:val="20"/>
          <w:szCs w:val="20"/>
        </w:rPr>
        <w:t xml:space="preserve">El 10 de mayo de 2010, Ceticos Matarani, en adelante la Entidad, convocó el proceso de selección de Menor Cuantía Nº 002-2010-CETICOS MATARANI  para la </w:t>
      </w:r>
      <w:r w:rsidRPr="009522B1">
        <w:rPr>
          <w:rFonts w:ascii="Tahoma" w:hAnsi="Tahoma" w:cs="Tahoma"/>
          <w:i/>
          <w:sz w:val="20"/>
          <w:szCs w:val="20"/>
        </w:rPr>
        <w:t xml:space="preserve">“Contratación del Servicio de Seguridad y Vigilancia”, </w:t>
      </w:r>
      <w:r w:rsidRPr="009522B1">
        <w:rPr>
          <w:rFonts w:ascii="Tahoma" w:hAnsi="Tahoma" w:cs="Tahoma"/>
          <w:sz w:val="20"/>
          <w:szCs w:val="20"/>
        </w:rPr>
        <w:t>por</w:t>
      </w:r>
      <w:r w:rsidRPr="009522B1">
        <w:rPr>
          <w:rFonts w:ascii="Tahoma" w:hAnsi="Tahoma" w:cs="Tahoma"/>
          <w:i/>
          <w:sz w:val="20"/>
          <w:szCs w:val="20"/>
        </w:rPr>
        <w:t xml:space="preserve"> </w:t>
      </w:r>
      <w:r w:rsidRPr="009522B1">
        <w:rPr>
          <w:rFonts w:ascii="Tahoma" w:hAnsi="Tahoma" w:cs="Tahoma"/>
          <w:sz w:val="20"/>
          <w:szCs w:val="20"/>
        </w:rPr>
        <w:t xml:space="preserve">un valor referencial ascendente a </w:t>
      </w:r>
      <w:r w:rsidRPr="009522B1">
        <w:rPr>
          <w:rFonts w:ascii="Tahoma" w:hAnsi="Tahoma" w:cs="Tahoma"/>
          <w:bCs/>
          <w:sz w:val="20"/>
          <w:szCs w:val="20"/>
        </w:rPr>
        <w:t xml:space="preserve">S/. 310,659.00 (Trescientos diez mil seiscientos cincuenta y nueve y 00/100 Nuevos Soles) </w:t>
      </w:r>
      <w:r w:rsidRPr="009522B1">
        <w:rPr>
          <w:rFonts w:ascii="Tahoma" w:hAnsi="Tahoma" w:cs="Tahoma"/>
          <w:sz w:val="20"/>
          <w:szCs w:val="20"/>
        </w:rPr>
        <w:t>incluidos los impuestos de Ley.</w:t>
      </w:r>
    </w:p>
    <w:p w:rsidR="009522B1" w:rsidRPr="009522B1" w:rsidRDefault="009522B1" w:rsidP="009522B1">
      <w:pPr>
        <w:ind w:left="567"/>
        <w:jc w:val="both"/>
        <w:rPr>
          <w:rFonts w:ascii="Tahoma" w:hAnsi="Tahoma" w:cs="Tahoma"/>
          <w:sz w:val="20"/>
          <w:szCs w:val="20"/>
        </w:rPr>
      </w:pPr>
    </w:p>
    <w:p w:rsidR="009522B1" w:rsidRPr="009522B1" w:rsidRDefault="009522B1" w:rsidP="009522B1">
      <w:pPr>
        <w:numPr>
          <w:ilvl w:val="0"/>
          <w:numId w:val="4"/>
        </w:numPr>
        <w:tabs>
          <w:tab w:val="clear" w:pos="360"/>
        </w:tabs>
        <w:ind w:left="567" w:hanging="567"/>
        <w:jc w:val="both"/>
        <w:rPr>
          <w:rFonts w:ascii="Tahoma" w:hAnsi="Tahoma" w:cs="Tahoma"/>
          <w:sz w:val="20"/>
          <w:szCs w:val="20"/>
        </w:rPr>
      </w:pPr>
      <w:r w:rsidRPr="009522B1">
        <w:rPr>
          <w:rFonts w:ascii="Tahoma" w:hAnsi="Tahoma" w:cs="Tahoma"/>
          <w:sz w:val="20"/>
          <w:szCs w:val="20"/>
        </w:rPr>
        <w:t xml:space="preserve">El 18 de mayo de 2010, se llevó a cabo el acto de presentación de propuestas, habiendo presentado su propuesta la empresa </w:t>
      </w:r>
      <w:r w:rsidRPr="009522B1">
        <w:rPr>
          <w:rFonts w:ascii="Tahoma" w:hAnsi="Tahoma" w:cs="Tahoma"/>
          <w:b/>
          <w:sz w:val="20"/>
          <w:szCs w:val="20"/>
        </w:rPr>
        <w:t xml:space="preserve">Agencia de Seguridad y Vigilancia Privada Escorpión </w:t>
      </w:r>
      <w:r w:rsidRPr="009522B1">
        <w:rPr>
          <w:rFonts w:ascii="Tahoma" w:hAnsi="Tahoma" w:cs="Tahoma"/>
          <w:b/>
          <w:sz w:val="20"/>
          <w:szCs w:val="20"/>
          <w:lang w:val="es-PE"/>
        </w:rPr>
        <w:t>ASPER S.R.L.</w:t>
      </w:r>
      <w:r w:rsidRPr="009522B1">
        <w:rPr>
          <w:rFonts w:ascii="Tahoma" w:hAnsi="Tahoma" w:cs="Tahoma"/>
          <w:sz w:val="20"/>
          <w:szCs w:val="20"/>
        </w:rPr>
        <w:t xml:space="preserve">, en adelante, el Postor. </w:t>
      </w:r>
    </w:p>
    <w:p w:rsidR="009522B1" w:rsidRPr="009522B1" w:rsidRDefault="009522B1" w:rsidP="009522B1">
      <w:pPr>
        <w:pStyle w:val="Prrafodelista"/>
        <w:rPr>
          <w:rFonts w:ascii="Tahoma" w:hAnsi="Tahoma" w:cs="Tahoma"/>
          <w:sz w:val="20"/>
        </w:rPr>
      </w:pPr>
    </w:p>
    <w:p w:rsidR="009522B1" w:rsidRPr="009522B1" w:rsidRDefault="009522B1" w:rsidP="009522B1">
      <w:pPr>
        <w:numPr>
          <w:ilvl w:val="0"/>
          <w:numId w:val="4"/>
        </w:numPr>
        <w:tabs>
          <w:tab w:val="clear" w:pos="360"/>
        </w:tabs>
        <w:ind w:left="567" w:hanging="567"/>
        <w:jc w:val="both"/>
        <w:rPr>
          <w:rFonts w:ascii="Tahoma" w:hAnsi="Tahoma" w:cs="Tahoma"/>
          <w:sz w:val="20"/>
          <w:szCs w:val="20"/>
        </w:rPr>
      </w:pPr>
      <w:r w:rsidRPr="009522B1">
        <w:rPr>
          <w:rFonts w:ascii="Tahoma" w:hAnsi="Tahoma" w:cs="Tahoma"/>
          <w:sz w:val="20"/>
          <w:szCs w:val="20"/>
        </w:rPr>
        <w:t>Mediante Memorando Nº 126-2010/DSF/SSUP-VVS, presentado por la Subdirección de Supervisión del Organismo Superior de Contrataciones del Estado-OSCE, el 09 de setiembre de 2010, ante Mesa de Partes del Tribunal, se remite el escrito presentado por la Empresa de Vigilancia Privada Taurus S.C.R.L., mediante el cual denunció al Postor por haber presentado supuesta documentación falsa o inexacta, consistente en:</w:t>
      </w:r>
    </w:p>
    <w:p w:rsidR="009522B1" w:rsidRPr="009522B1" w:rsidRDefault="009522B1" w:rsidP="009522B1">
      <w:pPr>
        <w:pStyle w:val="Prrafodelista"/>
        <w:rPr>
          <w:rFonts w:ascii="Tahoma" w:hAnsi="Tahoma" w:cs="Tahoma"/>
          <w:sz w:val="20"/>
        </w:rPr>
      </w:pPr>
    </w:p>
    <w:p w:rsidR="009522B1" w:rsidRPr="009522B1" w:rsidRDefault="009522B1" w:rsidP="009522B1">
      <w:pPr>
        <w:pStyle w:val="Prrafodelista"/>
        <w:widowControl/>
        <w:numPr>
          <w:ilvl w:val="0"/>
          <w:numId w:val="5"/>
        </w:numPr>
        <w:suppressAutoHyphens w:val="0"/>
        <w:jc w:val="both"/>
        <w:rPr>
          <w:rFonts w:ascii="Tahoma" w:hAnsi="Tahoma" w:cs="Tahoma"/>
          <w:sz w:val="20"/>
        </w:rPr>
      </w:pPr>
      <w:r w:rsidRPr="009522B1">
        <w:rPr>
          <w:rFonts w:ascii="Tahoma" w:hAnsi="Tahoma" w:cs="Tahoma"/>
          <w:sz w:val="20"/>
        </w:rPr>
        <w:t>Una declaración jurada suscrita por el señor Hugo Aldo Sacachipana Chambi de fecha 17.05.2010,</w:t>
      </w:r>
    </w:p>
    <w:p w:rsidR="009522B1" w:rsidRPr="009522B1" w:rsidRDefault="009522B1" w:rsidP="009522B1">
      <w:pPr>
        <w:pStyle w:val="Prrafodelista"/>
        <w:widowControl/>
        <w:numPr>
          <w:ilvl w:val="0"/>
          <w:numId w:val="5"/>
        </w:numPr>
        <w:suppressAutoHyphens w:val="0"/>
        <w:jc w:val="both"/>
        <w:rPr>
          <w:rFonts w:ascii="Tahoma" w:hAnsi="Tahoma" w:cs="Tahoma"/>
          <w:sz w:val="20"/>
        </w:rPr>
      </w:pPr>
      <w:r w:rsidRPr="009522B1">
        <w:rPr>
          <w:rFonts w:ascii="Tahoma" w:hAnsi="Tahoma" w:cs="Tahoma"/>
          <w:sz w:val="20"/>
        </w:rPr>
        <w:t xml:space="preserve">Una declaración jurada  suscrita por el señor Vidal José Ascencio Cutipa de fecha 17.05.2010 y </w:t>
      </w:r>
    </w:p>
    <w:p w:rsidR="009522B1" w:rsidRPr="009522B1" w:rsidRDefault="009522B1" w:rsidP="009522B1">
      <w:pPr>
        <w:pStyle w:val="Prrafodelista"/>
        <w:widowControl/>
        <w:numPr>
          <w:ilvl w:val="0"/>
          <w:numId w:val="5"/>
        </w:numPr>
        <w:suppressAutoHyphens w:val="0"/>
        <w:jc w:val="both"/>
        <w:rPr>
          <w:rFonts w:ascii="Tahoma" w:hAnsi="Tahoma" w:cs="Tahoma"/>
          <w:sz w:val="20"/>
        </w:rPr>
      </w:pPr>
      <w:r w:rsidRPr="009522B1">
        <w:rPr>
          <w:rFonts w:ascii="Tahoma" w:hAnsi="Tahoma" w:cs="Tahoma"/>
          <w:sz w:val="20"/>
        </w:rPr>
        <w:t>Un certificado de trabajo expedido por la empresa Alerta Peruana S.R.L. a favor del señor Vidal José Ascencio Cutipa de fecha 15.01.2003.</w:t>
      </w:r>
    </w:p>
    <w:p w:rsidR="009522B1" w:rsidRPr="009522B1" w:rsidRDefault="009522B1" w:rsidP="009522B1">
      <w:pPr>
        <w:pStyle w:val="Prrafodelista"/>
        <w:rPr>
          <w:rFonts w:ascii="Tahoma" w:hAnsi="Tahoma" w:cs="Tahoma"/>
          <w:sz w:val="20"/>
        </w:rPr>
      </w:pPr>
    </w:p>
    <w:p w:rsidR="009522B1" w:rsidRPr="009522B1" w:rsidRDefault="009522B1" w:rsidP="009522B1">
      <w:pPr>
        <w:numPr>
          <w:ilvl w:val="0"/>
          <w:numId w:val="4"/>
        </w:numPr>
        <w:tabs>
          <w:tab w:val="clear" w:pos="360"/>
        </w:tabs>
        <w:ind w:left="567" w:hanging="567"/>
        <w:jc w:val="both"/>
        <w:rPr>
          <w:rFonts w:ascii="Tahoma" w:hAnsi="Tahoma" w:cs="Tahoma"/>
          <w:sz w:val="20"/>
          <w:szCs w:val="20"/>
        </w:rPr>
      </w:pPr>
      <w:r w:rsidRPr="009522B1">
        <w:rPr>
          <w:rFonts w:ascii="Tahoma" w:hAnsi="Tahoma" w:cs="Tahoma"/>
          <w:sz w:val="20"/>
          <w:szCs w:val="20"/>
        </w:rPr>
        <w:t>Mediante decreto de fecha 14 de setiembre de 2010, se corrió traslado de la denuncia presentada por la Empresa de Vigilancia Privada Taurus S.C.R.L. a la Entidad para que en el plazo de diez (10) días hábiles cumpla con emitir su pronunciamiento sobre la procedencia y presunta responsabilidad en la que habría incurrido el Postor, motivo por el que deberá adjuntar un Informe Técnico Legal; asimismo, remitir los documentos que acrediten que efectuó una verificación posterior de los mismos.</w:t>
      </w:r>
    </w:p>
    <w:p w:rsidR="009522B1" w:rsidRPr="009522B1" w:rsidRDefault="009522B1" w:rsidP="009522B1">
      <w:pPr>
        <w:ind w:left="567"/>
        <w:jc w:val="both"/>
        <w:rPr>
          <w:rFonts w:ascii="Tahoma" w:hAnsi="Tahoma" w:cs="Tahoma"/>
          <w:sz w:val="20"/>
          <w:szCs w:val="20"/>
        </w:rPr>
      </w:pPr>
    </w:p>
    <w:p w:rsidR="009522B1" w:rsidRPr="009522B1" w:rsidRDefault="009522B1" w:rsidP="009522B1">
      <w:pPr>
        <w:numPr>
          <w:ilvl w:val="0"/>
          <w:numId w:val="4"/>
        </w:numPr>
        <w:tabs>
          <w:tab w:val="clear" w:pos="360"/>
        </w:tabs>
        <w:ind w:left="567" w:hanging="567"/>
        <w:jc w:val="both"/>
        <w:rPr>
          <w:rFonts w:ascii="Tahoma" w:hAnsi="Tahoma" w:cs="Tahoma"/>
          <w:sz w:val="20"/>
          <w:szCs w:val="20"/>
        </w:rPr>
      </w:pPr>
      <w:r w:rsidRPr="009522B1">
        <w:rPr>
          <w:rFonts w:ascii="Tahoma" w:hAnsi="Tahoma" w:cs="Tahoma"/>
          <w:sz w:val="20"/>
          <w:szCs w:val="20"/>
        </w:rPr>
        <w:t>Mediante Oficio Nº 334-2010-CETICOS MATARANI/GG, la Entidad remite el Informe Técnico Legal solicitado.</w:t>
      </w:r>
    </w:p>
    <w:p w:rsidR="009522B1" w:rsidRPr="009522B1" w:rsidRDefault="009522B1" w:rsidP="009522B1">
      <w:pPr>
        <w:jc w:val="both"/>
        <w:rPr>
          <w:rFonts w:ascii="Tahoma" w:hAnsi="Tahoma" w:cs="Tahoma"/>
          <w:sz w:val="20"/>
          <w:szCs w:val="20"/>
        </w:rPr>
      </w:pPr>
      <w:r w:rsidRPr="009522B1">
        <w:rPr>
          <w:rFonts w:ascii="Tahoma" w:hAnsi="Tahoma" w:cs="Tahoma"/>
          <w:sz w:val="20"/>
          <w:szCs w:val="20"/>
        </w:rPr>
        <w:t xml:space="preserve">  </w:t>
      </w:r>
    </w:p>
    <w:p w:rsidR="009522B1" w:rsidRPr="009522B1" w:rsidRDefault="009522B1" w:rsidP="009522B1">
      <w:pPr>
        <w:numPr>
          <w:ilvl w:val="0"/>
          <w:numId w:val="4"/>
        </w:numPr>
        <w:tabs>
          <w:tab w:val="clear" w:pos="360"/>
        </w:tabs>
        <w:ind w:left="567" w:hanging="567"/>
        <w:jc w:val="both"/>
        <w:rPr>
          <w:rFonts w:ascii="Tahoma" w:hAnsi="Tahoma" w:cs="Tahoma"/>
          <w:sz w:val="20"/>
          <w:szCs w:val="20"/>
        </w:rPr>
      </w:pPr>
      <w:r w:rsidRPr="009522B1">
        <w:rPr>
          <w:rFonts w:ascii="Tahoma" w:hAnsi="Tahoma" w:cs="Tahoma"/>
          <w:sz w:val="20"/>
          <w:szCs w:val="20"/>
        </w:rPr>
        <w:t>En vista de ello, mediante decreto de fecha 21 de diciembre de 2010, este Tribunal solicita a la Entidad cumpla con remitir documentación que acredite que contrastó la información aseverada por la Empresa de Seguridad Privada Escorpión S.R.L. (ASPER S.R.L) en relación a la supuesta falsedad o inexactitud de las declaraciones juradas y el Certificado de Trabajo mencionados.</w:t>
      </w:r>
    </w:p>
    <w:p w:rsidR="009522B1" w:rsidRPr="009522B1" w:rsidRDefault="009522B1" w:rsidP="009522B1">
      <w:pPr>
        <w:ind w:left="567"/>
        <w:jc w:val="both"/>
        <w:rPr>
          <w:rFonts w:ascii="Tahoma" w:hAnsi="Tahoma" w:cs="Tahoma"/>
          <w:sz w:val="20"/>
          <w:szCs w:val="20"/>
        </w:rPr>
      </w:pPr>
    </w:p>
    <w:p w:rsidR="009522B1" w:rsidRPr="009522B1" w:rsidRDefault="009522B1" w:rsidP="009522B1">
      <w:pPr>
        <w:numPr>
          <w:ilvl w:val="0"/>
          <w:numId w:val="4"/>
        </w:numPr>
        <w:tabs>
          <w:tab w:val="clear" w:pos="360"/>
        </w:tabs>
        <w:ind w:left="567" w:hanging="567"/>
        <w:jc w:val="both"/>
        <w:rPr>
          <w:rFonts w:ascii="Tahoma" w:hAnsi="Tahoma" w:cs="Tahoma"/>
          <w:sz w:val="20"/>
          <w:szCs w:val="20"/>
        </w:rPr>
      </w:pPr>
      <w:r w:rsidRPr="009522B1">
        <w:rPr>
          <w:rFonts w:ascii="Tahoma" w:hAnsi="Tahoma" w:cs="Tahoma"/>
          <w:sz w:val="20"/>
          <w:szCs w:val="20"/>
          <w:lang w:val="es-ES_tradnl"/>
        </w:rPr>
        <w:t xml:space="preserve">El 03 de febrero 2011, la Entidad presentó al OSCE el Oficio Nº 0031-2011-CETICOS MATARANI/GG, mediante el cual señaló, con respecto a la verificación posterior realizada a la denuncia presentada por la empresa </w:t>
      </w:r>
      <w:r w:rsidRPr="009522B1">
        <w:rPr>
          <w:rFonts w:ascii="Tahoma" w:hAnsi="Tahoma" w:cs="Tahoma"/>
          <w:sz w:val="20"/>
          <w:szCs w:val="20"/>
        </w:rPr>
        <w:t>Empresa de Vigilancia Privada Taurus S.C.R.L., que no se ha transgredido el principio de presunción de veracidad, toda vez que el Postor presentó:</w:t>
      </w:r>
    </w:p>
    <w:p w:rsidR="009522B1" w:rsidRPr="009522B1" w:rsidRDefault="009522B1" w:rsidP="009522B1">
      <w:pPr>
        <w:pStyle w:val="Prrafodelista"/>
        <w:rPr>
          <w:rFonts w:ascii="Tahoma" w:hAnsi="Tahoma" w:cs="Tahoma"/>
          <w:sz w:val="20"/>
        </w:rPr>
      </w:pPr>
    </w:p>
    <w:p w:rsidR="009522B1" w:rsidRPr="009522B1" w:rsidRDefault="009522B1" w:rsidP="009522B1">
      <w:pPr>
        <w:pStyle w:val="Prrafodelista"/>
        <w:widowControl/>
        <w:numPr>
          <w:ilvl w:val="0"/>
          <w:numId w:val="6"/>
        </w:numPr>
        <w:suppressAutoHyphens w:val="0"/>
        <w:jc w:val="both"/>
        <w:rPr>
          <w:rFonts w:ascii="Tahoma" w:hAnsi="Tahoma" w:cs="Tahoma"/>
          <w:sz w:val="20"/>
        </w:rPr>
      </w:pPr>
      <w:r w:rsidRPr="009522B1">
        <w:rPr>
          <w:rFonts w:ascii="Tahoma" w:hAnsi="Tahoma" w:cs="Tahoma"/>
          <w:sz w:val="20"/>
        </w:rPr>
        <w:t>Una declaración jurada con firma legalizada de fecha 01 de junio de 2010 suscrita por el Sr. Hugo Aldo Sacachipana Chambi, donde manifestó que la firma que aparece en la declaración jurada (de fecha 17.05.2010) que presentó la empresa ASPER S.R.L., corresponde a su puño y letra.</w:t>
      </w:r>
    </w:p>
    <w:p w:rsidR="009522B1" w:rsidRPr="009522B1" w:rsidRDefault="009522B1" w:rsidP="009522B1">
      <w:pPr>
        <w:pStyle w:val="Prrafodelista"/>
        <w:widowControl/>
        <w:numPr>
          <w:ilvl w:val="0"/>
          <w:numId w:val="6"/>
        </w:numPr>
        <w:suppressAutoHyphens w:val="0"/>
        <w:jc w:val="both"/>
        <w:rPr>
          <w:rFonts w:ascii="Tahoma" w:hAnsi="Tahoma" w:cs="Tahoma"/>
          <w:sz w:val="20"/>
        </w:rPr>
      </w:pPr>
      <w:r w:rsidRPr="009522B1">
        <w:rPr>
          <w:rFonts w:ascii="Tahoma" w:hAnsi="Tahoma" w:cs="Tahoma"/>
          <w:sz w:val="20"/>
        </w:rPr>
        <w:t>Una declaración jurada con firma legalizada de fecha 01 de junio de 2010 suscrita por el Sr. Vidal José Ascencio Cutipa, donde manifestó que la firma que aparece en el la declaración jurada (de fecha 17.05.2010) que presentó la empresa ASPER S.R.L., corresponde a su puño y letra.</w:t>
      </w:r>
    </w:p>
    <w:p w:rsidR="009522B1" w:rsidRPr="009522B1" w:rsidRDefault="009522B1" w:rsidP="009522B1">
      <w:pPr>
        <w:pStyle w:val="Prrafodelista"/>
        <w:widowControl/>
        <w:numPr>
          <w:ilvl w:val="0"/>
          <w:numId w:val="6"/>
        </w:numPr>
        <w:suppressAutoHyphens w:val="0"/>
        <w:jc w:val="both"/>
        <w:rPr>
          <w:rFonts w:ascii="Tahoma" w:hAnsi="Tahoma" w:cs="Tahoma"/>
          <w:sz w:val="20"/>
        </w:rPr>
      </w:pPr>
      <w:r w:rsidRPr="009522B1">
        <w:rPr>
          <w:rFonts w:ascii="Tahoma" w:hAnsi="Tahoma" w:cs="Tahoma"/>
          <w:sz w:val="20"/>
        </w:rPr>
        <w:t xml:space="preserve">Una Declaración Jurada con firma legalizada de fecha 01 de junio de 2010, donde el Sr. Vidal José Ascencio Cutipa, declaró bajo juramento que el Certificado de Trabajo que la empresa Alerta Peruana S.C.R.L. le otorgó, por haber trabajado desde el 01 de octubre de 1998 hasta el 31 de diciembre de 2002, era válido y legal y que había laborado en dicha empresa y que se le entrego su certificado de trabajo  y que desconocía quien haya firmado el referido documento, y sobre la veracidad del tiempo trabajado en la mencionada empresa, el mismo se puede aclarar mediante los Registros de la DISCAMEC, Ministerio de Trabajo y otros, </w:t>
      </w:r>
    </w:p>
    <w:p w:rsidR="009522B1" w:rsidRPr="009522B1" w:rsidRDefault="009522B1" w:rsidP="009522B1">
      <w:pPr>
        <w:pStyle w:val="Prrafodelista"/>
        <w:ind w:left="927"/>
        <w:jc w:val="both"/>
        <w:rPr>
          <w:rFonts w:ascii="Tahoma" w:hAnsi="Tahoma" w:cs="Tahoma"/>
          <w:sz w:val="20"/>
        </w:rPr>
      </w:pPr>
    </w:p>
    <w:p w:rsidR="009522B1" w:rsidRPr="009522B1" w:rsidRDefault="009522B1" w:rsidP="009522B1">
      <w:pPr>
        <w:pStyle w:val="Prrafodelista"/>
        <w:widowControl/>
        <w:numPr>
          <w:ilvl w:val="0"/>
          <w:numId w:val="4"/>
        </w:numPr>
        <w:tabs>
          <w:tab w:val="clear" w:pos="360"/>
          <w:tab w:val="num" w:pos="567"/>
        </w:tabs>
        <w:suppressAutoHyphens w:val="0"/>
        <w:ind w:left="567" w:hanging="567"/>
        <w:jc w:val="both"/>
        <w:rPr>
          <w:rFonts w:ascii="Tahoma" w:hAnsi="Tahoma" w:cs="Tahoma"/>
          <w:sz w:val="20"/>
        </w:rPr>
      </w:pPr>
      <w:r w:rsidRPr="009522B1">
        <w:rPr>
          <w:rFonts w:ascii="Tahoma" w:hAnsi="Tahoma" w:cs="Tahoma"/>
          <w:sz w:val="20"/>
        </w:rPr>
        <w:t>Asimismo, la Entidad manifiesta que la Empresa de Vigilancia Privada Taurus S.R.L. interpuso una demanda contencioso administrativa en contra de Ceticos Matarani respecto de la presentación de los documentos mencionados líneas arriba (declaraciones juradas) supuestamente falsos, ante el Juzgado Mixto de Islay Mollendo con el Expediente Nº 2010-580.</w:t>
      </w:r>
    </w:p>
    <w:p w:rsidR="009522B1" w:rsidRPr="009522B1" w:rsidRDefault="009522B1" w:rsidP="009522B1">
      <w:pPr>
        <w:pStyle w:val="Prrafodelista"/>
        <w:ind w:left="567"/>
        <w:jc w:val="both"/>
        <w:rPr>
          <w:rFonts w:ascii="Tahoma" w:hAnsi="Tahoma" w:cs="Tahoma"/>
          <w:sz w:val="20"/>
        </w:rPr>
      </w:pPr>
    </w:p>
    <w:p w:rsidR="009522B1" w:rsidRPr="009522B1" w:rsidRDefault="009522B1" w:rsidP="009522B1">
      <w:pPr>
        <w:pStyle w:val="Prrafodelista"/>
        <w:widowControl/>
        <w:numPr>
          <w:ilvl w:val="0"/>
          <w:numId w:val="4"/>
        </w:numPr>
        <w:tabs>
          <w:tab w:val="clear" w:pos="360"/>
          <w:tab w:val="num" w:pos="567"/>
        </w:tabs>
        <w:suppressAutoHyphens w:val="0"/>
        <w:ind w:left="567" w:hanging="567"/>
        <w:jc w:val="both"/>
        <w:rPr>
          <w:rFonts w:ascii="Tahoma" w:hAnsi="Tahoma" w:cs="Tahoma"/>
          <w:sz w:val="20"/>
        </w:rPr>
      </w:pPr>
      <w:r w:rsidRPr="009522B1">
        <w:rPr>
          <w:rFonts w:ascii="Tahoma" w:hAnsi="Tahoma" w:cs="Tahoma"/>
          <w:sz w:val="20"/>
        </w:rPr>
        <w:t>Mediante decreto de fecha 08 de febrero de 2011, se remitió el Expediente a la Primera Sala del Tribunal a fin que emita su pronunciamiento sobre la procedencia del inicio de procedimiento administrativo sancionador en contra del Postor.</w:t>
      </w:r>
    </w:p>
    <w:p w:rsidR="009522B1" w:rsidRPr="009522B1" w:rsidRDefault="009522B1" w:rsidP="009522B1">
      <w:pPr>
        <w:ind w:left="567"/>
        <w:jc w:val="both"/>
        <w:rPr>
          <w:rFonts w:ascii="Tahoma" w:hAnsi="Tahoma" w:cs="Tahoma"/>
          <w:sz w:val="20"/>
          <w:szCs w:val="20"/>
          <w:lang w:val="es-ES_tradnl"/>
        </w:rPr>
      </w:pPr>
    </w:p>
    <w:p w:rsidR="009522B1" w:rsidRPr="009522B1" w:rsidRDefault="009522B1" w:rsidP="009522B1">
      <w:pPr>
        <w:ind w:left="567"/>
        <w:jc w:val="both"/>
        <w:rPr>
          <w:rFonts w:ascii="Tahoma" w:hAnsi="Tahoma" w:cs="Tahoma"/>
          <w:b/>
          <w:sz w:val="20"/>
          <w:szCs w:val="20"/>
        </w:rPr>
      </w:pPr>
      <w:r w:rsidRPr="009522B1">
        <w:rPr>
          <w:rFonts w:ascii="Tahoma" w:hAnsi="Tahoma" w:cs="Tahoma"/>
          <w:b/>
          <w:sz w:val="20"/>
          <w:szCs w:val="20"/>
        </w:rPr>
        <w:t>Del Expediente Nº 1625-2010-TC</w:t>
      </w:r>
    </w:p>
    <w:p w:rsidR="009522B1" w:rsidRPr="009522B1" w:rsidRDefault="009522B1" w:rsidP="009522B1">
      <w:pPr>
        <w:rPr>
          <w:rFonts w:ascii="Tahoma" w:hAnsi="Tahoma" w:cs="Tahoma"/>
          <w:sz w:val="20"/>
          <w:szCs w:val="20"/>
        </w:rPr>
      </w:pPr>
    </w:p>
    <w:p w:rsidR="009522B1" w:rsidRDefault="009522B1" w:rsidP="009522B1">
      <w:pPr>
        <w:pStyle w:val="Prrafodelista"/>
        <w:numPr>
          <w:ilvl w:val="0"/>
          <w:numId w:val="4"/>
        </w:numPr>
        <w:tabs>
          <w:tab w:val="clear" w:pos="360"/>
          <w:tab w:val="num" w:pos="567"/>
        </w:tabs>
        <w:ind w:left="567" w:hanging="567"/>
        <w:jc w:val="both"/>
        <w:rPr>
          <w:rFonts w:ascii="Tahoma" w:hAnsi="Tahoma" w:cs="Tahoma"/>
          <w:sz w:val="20"/>
        </w:rPr>
      </w:pPr>
      <w:r w:rsidRPr="009522B1">
        <w:rPr>
          <w:rFonts w:ascii="Tahoma" w:hAnsi="Tahoma" w:cs="Tahoma"/>
          <w:sz w:val="20"/>
        </w:rPr>
        <w:t xml:space="preserve">El 10 de mayo de 2010, Ceticos Matarani, en adelante la Entidad, convocó el proceso de selección de Menor Cuantía Nº 002-2010CETICOS MATARANI  para la </w:t>
      </w:r>
      <w:r w:rsidRPr="009522B1">
        <w:rPr>
          <w:rFonts w:ascii="Tahoma" w:hAnsi="Tahoma" w:cs="Tahoma"/>
          <w:i/>
          <w:sz w:val="20"/>
        </w:rPr>
        <w:t xml:space="preserve">“Contratación del Servicio de Seguridad y Vigilancia”, </w:t>
      </w:r>
      <w:r w:rsidRPr="009522B1">
        <w:rPr>
          <w:rFonts w:ascii="Tahoma" w:hAnsi="Tahoma" w:cs="Tahoma"/>
          <w:sz w:val="20"/>
        </w:rPr>
        <w:t>por</w:t>
      </w:r>
      <w:r w:rsidRPr="009522B1">
        <w:rPr>
          <w:rFonts w:ascii="Tahoma" w:hAnsi="Tahoma" w:cs="Tahoma"/>
          <w:i/>
          <w:sz w:val="20"/>
        </w:rPr>
        <w:t xml:space="preserve"> </w:t>
      </w:r>
      <w:r w:rsidRPr="009522B1">
        <w:rPr>
          <w:rFonts w:ascii="Tahoma" w:hAnsi="Tahoma" w:cs="Tahoma"/>
          <w:sz w:val="20"/>
        </w:rPr>
        <w:t xml:space="preserve">un valor referencial ascendente a </w:t>
      </w:r>
      <w:r w:rsidRPr="009522B1">
        <w:rPr>
          <w:rFonts w:ascii="Tahoma" w:hAnsi="Tahoma" w:cs="Tahoma"/>
          <w:bCs/>
          <w:sz w:val="20"/>
        </w:rPr>
        <w:t xml:space="preserve">S/. 310,659.00 (Trescientos diez mil seiscientos cincuenta y nueve y 00/100 Nuevos Soles) </w:t>
      </w:r>
      <w:r w:rsidRPr="009522B1">
        <w:rPr>
          <w:rFonts w:ascii="Tahoma" w:hAnsi="Tahoma" w:cs="Tahoma"/>
          <w:sz w:val="20"/>
        </w:rPr>
        <w:t>incluidos los impuestos de Ley.</w:t>
      </w:r>
    </w:p>
    <w:p w:rsidR="009522B1" w:rsidRDefault="009522B1" w:rsidP="009522B1">
      <w:pPr>
        <w:pStyle w:val="Prrafodelista"/>
        <w:ind w:left="567"/>
        <w:jc w:val="both"/>
        <w:rPr>
          <w:rFonts w:ascii="Tahoma" w:hAnsi="Tahoma" w:cs="Tahoma"/>
          <w:sz w:val="20"/>
        </w:rPr>
      </w:pPr>
    </w:p>
    <w:p w:rsidR="009522B1" w:rsidRDefault="009522B1" w:rsidP="009522B1">
      <w:pPr>
        <w:pStyle w:val="Prrafodelista"/>
        <w:numPr>
          <w:ilvl w:val="0"/>
          <w:numId w:val="4"/>
        </w:numPr>
        <w:tabs>
          <w:tab w:val="clear" w:pos="360"/>
          <w:tab w:val="num" w:pos="567"/>
        </w:tabs>
        <w:ind w:left="567" w:hanging="567"/>
        <w:jc w:val="both"/>
        <w:rPr>
          <w:rFonts w:ascii="Tahoma" w:hAnsi="Tahoma" w:cs="Tahoma"/>
          <w:sz w:val="20"/>
        </w:rPr>
      </w:pPr>
      <w:r w:rsidRPr="009522B1">
        <w:rPr>
          <w:rFonts w:ascii="Tahoma" w:hAnsi="Tahoma" w:cs="Tahoma"/>
          <w:sz w:val="20"/>
        </w:rPr>
        <w:t xml:space="preserve">El 18 de mayo de 2010, se llevó a cabo el acto de presentación de propuestas, habiendo presentado su propuesta la empresa </w:t>
      </w:r>
      <w:r w:rsidRPr="009522B1">
        <w:rPr>
          <w:rFonts w:ascii="Tahoma" w:hAnsi="Tahoma" w:cs="Tahoma"/>
          <w:b/>
          <w:sz w:val="20"/>
        </w:rPr>
        <w:t xml:space="preserve">Agencia de Seguridad y Vigilancia Privada Escorpión </w:t>
      </w:r>
      <w:r w:rsidRPr="009522B1">
        <w:rPr>
          <w:rFonts w:ascii="Tahoma" w:hAnsi="Tahoma" w:cs="Tahoma"/>
          <w:b/>
          <w:sz w:val="20"/>
          <w:lang w:val="es-PE"/>
        </w:rPr>
        <w:t>ASPER S.R.L.</w:t>
      </w:r>
      <w:r w:rsidRPr="009522B1">
        <w:rPr>
          <w:rFonts w:ascii="Tahoma" w:hAnsi="Tahoma" w:cs="Tahoma"/>
          <w:sz w:val="20"/>
        </w:rPr>
        <w:t xml:space="preserve">, en adelante, el Postor. </w:t>
      </w:r>
    </w:p>
    <w:p w:rsidR="009522B1" w:rsidRPr="009522B1" w:rsidRDefault="009522B1" w:rsidP="009522B1">
      <w:pPr>
        <w:pStyle w:val="Prrafodelista"/>
        <w:rPr>
          <w:rFonts w:ascii="Tahoma" w:hAnsi="Tahoma" w:cs="Tahoma"/>
          <w:sz w:val="20"/>
        </w:rPr>
      </w:pPr>
    </w:p>
    <w:p w:rsidR="009522B1" w:rsidRDefault="009522B1" w:rsidP="009522B1">
      <w:pPr>
        <w:pStyle w:val="Prrafodelista"/>
        <w:numPr>
          <w:ilvl w:val="0"/>
          <w:numId w:val="4"/>
        </w:numPr>
        <w:tabs>
          <w:tab w:val="clear" w:pos="360"/>
          <w:tab w:val="num" w:pos="567"/>
        </w:tabs>
        <w:ind w:left="567" w:hanging="567"/>
        <w:jc w:val="both"/>
        <w:rPr>
          <w:rFonts w:ascii="Tahoma" w:hAnsi="Tahoma" w:cs="Tahoma"/>
          <w:sz w:val="20"/>
        </w:rPr>
      </w:pPr>
      <w:r w:rsidRPr="009522B1">
        <w:rPr>
          <w:rFonts w:ascii="Tahoma" w:hAnsi="Tahoma" w:cs="Tahoma"/>
          <w:sz w:val="20"/>
        </w:rPr>
        <w:t xml:space="preserve">Mediante escrito presentado el 15 de noviembre de 2010, la Entidad, informó a este Tribunal que el Postor habría presentado documentación presuntamente falsa y/o inexacta como parte de su Propuesta Técnica en el desarrollo del proceso de selección de Menor Cuantía Nº 002-2010-CETICOS MATARANI  para la </w:t>
      </w:r>
      <w:r w:rsidRPr="009522B1">
        <w:rPr>
          <w:rFonts w:ascii="Tahoma" w:hAnsi="Tahoma" w:cs="Tahoma"/>
          <w:i/>
          <w:sz w:val="20"/>
        </w:rPr>
        <w:t xml:space="preserve">“Contratación del Servicio de Seguridad y Vigilancia” </w:t>
      </w:r>
      <w:r w:rsidRPr="009522B1">
        <w:rPr>
          <w:rFonts w:ascii="Tahoma" w:hAnsi="Tahoma" w:cs="Tahoma"/>
          <w:sz w:val="20"/>
        </w:rPr>
        <w:t>consistente en una constancia de calidad de servicio expedida por Constructores e Comercio Camargo Correa S.A. de fecha 10 de noviembre de 2009.</w:t>
      </w:r>
    </w:p>
    <w:p w:rsidR="009522B1" w:rsidRPr="009522B1" w:rsidRDefault="009522B1" w:rsidP="009522B1">
      <w:pPr>
        <w:pStyle w:val="Prrafodelista"/>
        <w:rPr>
          <w:rFonts w:ascii="Tahoma" w:hAnsi="Tahoma" w:cs="Tahoma"/>
          <w:sz w:val="20"/>
        </w:rPr>
      </w:pPr>
    </w:p>
    <w:p w:rsidR="009F6068" w:rsidRPr="009F6068" w:rsidRDefault="009522B1" w:rsidP="009F6068">
      <w:pPr>
        <w:pStyle w:val="Prrafodelista"/>
        <w:numPr>
          <w:ilvl w:val="0"/>
          <w:numId w:val="4"/>
        </w:numPr>
        <w:tabs>
          <w:tab w:val="clear" w:pos="360"/>
          <w:tab w:val="num" w:pos="567"/>
        </w:tabs>
        <w:ind w:left="567" w:hanging="567"/>
        <w:jc w:val="both"/>
        <w:rPr>
          <w:rFonts w:ascii="Tahoma" w:hAnsi="Tahoma" w:cs="Tahoma"/>
          <w:sz w:val="20"/>
        </w:rPr>
      </w:pPr>
      <w:r w:rsidRPr="009522B1">
        <w:rPr>
          <w:rFonts w:ascii="Tahoma" w:hAnsi="Tahoma" w:cs="Tahoma"/>
          <w:sz w:val="20"/>
        </w:rPr>
        <w:t xml:space="preserve">Sobre el particular la Entidad manifiesta que con Oficios Nº 042 y 049-2010-CETICOS MATARANI de fechas 31.05.2010 y 15.06.2010, respectivamente, se requirió a la empresa Constructores e Comercio Camargo Correa S.A. confirme la autenticidad de dicha Constancia. Al respecto, el Sr. Julio Cesar Quispe Pinto, Jefe de Recursos Humanos de la empresa citada y supuesto emisor de la referida Constancia indica en un correo electrónico que obra en el folio Nº 062 del Expediente lo siguiente: </w:t>
      </w:r>
      <w:r w:rsidRPr="009522B1">
        <w:rPr>
          <w:rFonts w:ascii="Tahoma" w:hAnsi="Tahoma" w:cs="Tahoma"/>
          <w:i/>
          <w:sz w:val="20"/>
        </w:rPr>
        <w:t xml:space="preserve">“El presente correo es para aclarar que desconozco el documento CONSTANCIA DE CALIDAD DE SERVICIO que la empresa de Vigilancia Agencia de Seguridad Privada Escorpión-ASPER, presenta a su Institución”  </w:t>
      </w:r>
    </w:p>
    <w:p w:rsidR="009F6068" w:rsidRPr="009F6068" w:rsidRDefault="009F6068" w:rsidP="009F6068">
      <w:pPr>
        <w:pStyle w:val="Prrafodelista"/>
        <w:rPr>
          <w:rFonts w:ascii="Tahoma" w:hAnsi="Tahoma" w:cs="Tahoma"/>
          <w:sz w:val="20"/>
        </w:rPr>
      </w:pPr>
    </w:p>
    <w:p w:rsidR="009F6068" w:rsidRDefault="009522B1" w:rsidP="009F6068">
      <w:pPr>
        <w:pStyle w:val="Prrafodelista"/>
        <w:ind w:left="567"/>
        <w:jc w:val="both"/>
        <w:rPr>
          <w:rFonts w:ascii="Tahoma" w:hAnsi="Tahoma" w:cs="Tahoma"/>
          <w:sz w:val="20"/>
        </w:rPr>
      </w:pPr>
      <w:r w:rsidRPr="009F6068">
        <w:rPr>
          <w:rFonts w:ascii="Tahoma" w:hAnsi="Tahoma" w:cs="Tahoma"/>
          <w:sz w:val="20"/>
        </w:rPr>
        <w:t>En ese sentido, la Entidad manifiesta presumir que dicho documento es falso.</w:t>
      </w:r>
    </w:p>
    <w:p w:rsidR="009F6068" w:rsidRPr="009F6068" w:rsidRDefault="009F6068" w:rsidP="009F6068">
      <w:pPr>
        <w:pStyle w:val="Prrafodelista"/>
        <w:rPr>
          <w:rFonts w:ascii="Tahoma" w:hAnsi="Tahoma" w:cs="Tahoma"/>
          <w:sz w:val="20"/>
        </w:rPr>
      </w:pPr>
    </w:p>
    <w:p w:rsidR="009F6068" w:rsidRDefault="009522B1" w:rsidP="009F6068">
      <w:pPr>
        <w:pStyle w:val="Prrafodelista"/>
        <w:numPr>
          <w:ilvl w:val="0"/>
          <w:numId w:val="4"/>
        </w:numPr>
        <w:tabs>
          <w:tab w:val="clear" w:pos="360"/>
          <w:tab w:val="num" w:pos="567"/>
        </w:tabs>
        <w:ind w:left="567" w:hanging="567"/>
        <w:jc w:val="both"/>
        <w:rPr>
          <w:rFonts w:ascii="Tahoma" w:hAnsi="Tahoma" w:cs="Tahoma"/>
          <w:sz w:val="20"/>
        </w:rPr>
      </w:pPr>
      <w:r w:rsidRPr="009F6068">
        <w:rPr>
          <w:rFonts w:ascii="Tahoma" w:hAnsi="Tahoma" w:cs="Tahoma"/>
          <w:sz w:val="20"/>
        </w:rPr>
        <w:t xml:space="preserve">Tomando en consideración las denuncias presentadas, y considerando que entre el expediente Nº 1625/2010.TC y el expediente Nº 1226/2010.TC existe identidad de objeto, sujeto y materia, estando los mismos sometidos a un mismo tipo de procedimiento administrativo, motivo por el cual la existencia de conexión entre dichos procedimientos permitiría su tramitación y resolución de manera conjunta y a fin de evitar un pronunciamiento administrativo contradictorio por parte del Tribunal, el 25 de noviembre de 2010 fue emitido un decreto mediante el cual se acumularon los referidos expedientes administrativos. </w:t>
      </w:r>
    </w:p>
    <w:p w:rsidR="009F6068" w:rsidRDefault="009F6068" w:rsidP="009F6068">
      <w:pPr>
        <w:pStyle w:val="Prrafodelista"/>
        <w:ind w:left="567"/>
        <w:jc w:val="both"/>
        <w:rPr>
          <w:rFonts w:ascii="Tahoma" w:hAnsi="Tahoma" w:cs="Tahoma"/>
          <w:sz w:val="20"/>
        </w:rPr>
      </w:pPr>
    </w:p>
    <w:p w:rsidR="009F6068" w:rsidRDefault="009522B1" w:rsidP="009F6068">
      <w:pPr>
        <w:pStyle w:val="Prrafodelista"/>
        <w:numPr>
          <w:ilvl w:val="0"/>
          <w:numId w:val="4"/>
        </w:numPr>
        <w:tabs>
          <w:tab w:val="clear" w:pos="360"/>
          <w:tab w:val="num" w:pos="567"/>
        </w:tabs>
        <w:ind w:left="567" w:hanging="567"/>
        <w:jc w:val="both"/>
        <w:rPr>
          <w:rFonts w:ascii="Tahoma" w:hAnsi="Tahoma" w:cs="Tahoma"/>
          <w:sz w:val="20"/>
        </w:rPr>
      </w:pPr>
      <w:r w:rsidRPr="009F6068">
        <w:rPr>
          <w:rFonts w:ascii="Tahoma" w:hAnsi="Tahoma" w:cs="Tahoma"/>
          <w:sz w:val="20"/>
        </w:rPr>
        <w:t>Así también, mediante decreto de fecha 08 de febrero de 2011, se remitió el Expediente a la Primera Sala del Tribunal a fin que emita su pronunciamiento sobre la procedencia del inicio de procedimiento administrativo sancionador en contra del Contratista.</w:t>
      </w:r>
    </w:p>
    <w:p w:rsidR="009F6068" w:rsidRPr="009F6068" w:rsidRDefault="009F6068" w:rsidP="009F6068">
      <w:pPr>
        <w:pStyle w:val="Prrafodelista"/>
        <w:rPr>
          <w:rFonts w:ascii="Tahoma" w:hAnsi="Tahoma" w:cs="Tahoma"/>
          <w:sz w:val="20"/>
        </w:rPr>
      </w:pPr>
    </w:p>
    <w:p w:rsidR="009F6068" w:rsidRDefault="009522B1" w:rsidP="009F6068">
      <w:pPr>
        <w:pStyle w:val="Prrafodelista"/>
        <w:numPr>
          <w:ilvl w:val="0"/>
          <w:numId w:val="4"/>
        </w:numPr>
        <w:tabs>
          <w:tab w:val="clear" w:pos="360"/>
          <w:tab w:val="num" w:pos="567"/>
        </w:tabs>
        <w:ind w:left="567" w:hanging="567"/>
        <w:jc w:val="both"/>
        <w:rPr>
          <w:rFonts w:ascii="Tahoma" w:hAnsi="Tahoma" w:cs="Tahoma"/>
          <w:sz w:val="20"/>
        </w:rPr>
      </w:pPr>
      <w:r w:rsidRPr="009F6068">
        <w:rPr>
          <w:rFonts w:ascii="Tahoma" w:hAnsi="Tahoma" w:cs="Tahoma"/>
          <w:sz w:val="20"/>
        </w:rPr>
        <w:t xml:space="preserve">Mediante decreto del 25 de marzo de 2011 y visto el Acuerdo Nº 189/2011.TC-S1 el Tribunal inicio procedimiento administrativo sancionador a la empresa ASPER SRL por supuesta responsabilidad en la presentación de la Constancia de Calidad de Servicio expedida por Construcoes e Comercio Camargo Correa S.A. Sucursal Perú de fecha 10.112009, documento supuestamente falso e inexacto, presentado en la Adjudicación de Menor Cuantía Nº 002-2010-CETICOS MATARANI convocada por el centro de Exportación, Transformación; industria, Comercialización y Servicios de Matarani-CETICOS MATARANI para la contratación del servicio de seguridad y vigilancia para las instalaciones de Ceticos Matarani. Asimismo se notificó a la empresa Agencia de Seguridad y Vigilancia Privada Escorpión </w:t>
      </w:r>
      <w:r w:rsidRPr="009F6068">
        <w:rPr>
          <w:rFonts w:ascii="Tahoma" w:hAnsi="Tahoma" w:cs="Tahoma"/>
          <w:sz w:val="20"/>
          <w:lang w:val="es-PE"/>
        </w:rPr>
        <w:t>ASPER S.R.L.</w:t>
      </w:r>
      <w:r w:rsidRPr="009F6068">
        <w:rPr>
          <w:rFonts w:ascii="Tahoma" w:hAnsi="Tahoma" w:cs="Tahoma"/>
          <w:sz w:val="20"/>
        </w:rPr>
        <w:t>, para que dentro del plazo de diez (10) días hábiles cumpla con presentar sus descargos, bajo apercibimiento de resolver el procedimiento con la documentación obrante en el expediente.</w:t>
      </w:r>
    </w:p>
    <w:p w:rsidR="009F6068" w:rsidRPr="009F6068" w:rsidRDefault="009F6068" w:rsidP="009F6068">
      <w:pPr>
        <w:pStyle w:val="Prrafodelista"/>
        <w:rPr>
          <w:rFonts w:ascii="Tahoma" w:hAnsi="Tahoma" w:cs="Tahoma"/>
          <w:sz w:val="20"/>
        </w:rPr>
      </w:pPr>
    </w:p>
    <w:p w:rsidR="009F6068" w:rsidRDefault="009522B1" w:rsidP="009F6068">
      <w:pPr>
        <w:pStyle w:val="Prrafodelista"/>
        <w:numPr>
          <w:ilvl w:val="0"/>
          <w:numId w:val="4"/>
        </w:numPr>
        <w:tabs>
          <w:tab w:val="clear" w:pos="360"/>
          <w:tab w:val="num" w:pos="567"/>
        </w:tabs>
        <w:ind w:left="567" w:hanging="567"/>
        <w:jc w:val="both"/>
        <w:rPr>
          <w:rFonts w:ascii="Tahoma" w:hAnsi="Tahoma" w:cs="Tahoma"/>
          <w:sz w:val="20"/>
        </w:rPr>
      </w:pPr>
      <w:r w:rsidRPr="009F6068">
        <w:rPr>
          <w:rFonts w:ascii="Tahoma" w:hAnsi="Tahoma" w:cs="Tahoma"/>
          <w:sz w:val="20"/>
        </w:rPr>
        <w:lastRenderedPageBreak/>
        <w:t>Mediante escrito S/N ingresado a Mesa de Partes del Tribunal el 06 de abril de 2011, el Postor indica que la Constancia de Calidad del servicio emitido por la empresa Camargo e Correa SA es absolutamente real y correcto, y su contenido es verdadero ya que tiene el logotipo de la empresa, y el jefe de RRHH Don Julio Cesar Quispe Pinto les entregó dicha Constancia.</w:t>
      </w:r>
    </w:p>
    <w:p w:rsidR="009F6068" w:rsidRPr="009F6068" w:rsidRDefault="009F6068" w:rsidP="009F6068">
      <w:pPr>
        <w:pStyle w:val="Prrafodelista"/>
        <w:rPr>
          <w:rFonts w:ascii="Tahoma" w:hAnsi="Tahoma" w:cs="Tahoma"/>
          <w:sz w:val="20"/>
        </w:rPr>
      </w:pPr>
    </w:p>
    <w:p w:rsidR="009F6068" w:rsidRDefault="009522B1" w:rsidP="009F6068">
      <w:pPr>
        <w:pStyle w:val="Prrafodelista"/>
        <w:numPr>
          <w:ilvl w:val="0"/>
          <w:numId w:val="4"/>
        </w:numPr>
        <w:tabs>
          <w:tab w:val="clear" w:pos="360"/>
          <w:tab w:val="num" w:pos="567"/>
        </w:tabs>
        <w:ind w:left="567" w:hanging="567"/>
        <w:jc w:val="both"/>
        <w:rPr>
          <w:rFonts w:ascii="Tahoma" w:hAnsi="Tahoma" w:cs="Tahoma"/>
          <w:sz w:val="20"/>
        </w:rPr>
      </w:pPr>
      <w:r w:rsidRPr="009F6068">
        <w:rPr>
          <w:rFonts w:ascii="Tahoma" w:hAnsi="Tahoma" w:cs="Tahoma"/>
          <w:sz w:val="20"/>
        </w:rPr>
        <w:t>De otro lado, solicita que este Tribunal se sirva suspender la iniciación del procedimiento sancionador contra su representada porque formularon denuncia penal en la Comisaria de Monterico por el delito contra la fe pública.</w:t>
      </w:r>
    </w:p>
    <w:p w:rsidR="009F6068" w:rsidRPr="009F6068" w:rsidRDefault="009F6068" w:rsidP="009F6068">
      <w:pPr>
        <w:pStyle w:val="Prrafodelista"/>
        <w:rPr>
          <w:rFonts w:ascii="Tahoma" w:hAnsi="Tahoma" w:cs="Tahoma"/>
          <w:sz w:val="20"/>
        </w:rPr>
      </w:pPr>
    </w:p>
    <w:p w:rsidR="009F6068" w:rsidRDefault="009522B1" w:rsidP="009F6068">
      <w:pPr>
        <w:pStyle w:val="Prrafodelista"/>
        <w:numPr>
          <w:ilvl w:val="0"/>
          <w:numId w:val="4"/>
        </w:numPr>
        <w:tabs>
          <w:tab w:val="clear" w:pos="360"/>
          <w:tab w:val="num" w:pos="567"/>
        </w:tabs>
        <w:ind w:left="567" w:hanging="567"/>
        <w:jc w:val="both"/>
        <w:rPr>
          <w:rFonts w:ascii="Tahoma" w:hAnsi="Tahoma" w:cs="Tahoma"/>
          <w:sz w:val="20"/>
        </w:rPr>
      </w:pPr>
      <w:r w:rsidRPr="009F6068">
        <w:rPr>
          <w:rFonts w:ascii="Tahoma" w:hAnsi="Tahoma" w:cs="Tahoma"/>
          <w:sz w:val="20"/>
        </w:rPr>
        <w:t>Mediante escrito del 29 de abril de 2011 el Postor adjuntó la Declaración Jurada  en copia legalizada emitida por el señor Julio Cesar Quispe Pinto, jefe de la Oficina de RRHH de la empresa Contructoes e Comercio Camargo Correa S.A. por el que acredita que la Constancia de Calidad del Servicio expedida el 10 de noviembre de 2009 es auténtico, reconociendo que la firma consignada en aquel documento le corresponde.</w:t>
      </w:r>
    </w:p>
    <w:p w:rsidR="009F6068" w:rsidRPr="009F6068" w:rsidRDefault="009F6068" w:rsidP="009F6068">
      <w:pPr>
        <w:pStyle w:val="Prrafodelista"/>
        <w:rPr>
          <w:rFonts w:ascii="Tahoma" w:hAnsi="Tahoma" w:cs="Tahoma"/>
          <w:sz w:val="20"/>
        </w:rPr>
      </w:pPr>
    </w:p>
    <w:p w:rsidR="009522B1" w:rsidRPr="009F6068" w:rsidRDefault="009522B1" w:rsidP="009F6068">
      <w:pPr>
        <w:pStyle w:val="Prrafodelista"/>
        <w:numPr>
          <w:ilvl w:val="0"/>
          <w:numId w:val="4"/>
        </w:numPr>
        <w:tabs>
          <w:tab w:val="clear" w:pos="360"/>
          <w:tab w:val="num" w:pos="567"/>
        </w:tabs>
        <w:ind w:left="567" w:hanging="567"/>
        <w:jc w:val="both"/>
        <w:rPr>
          <w:rFonts w:ascii="Tahoma" w:hAnsi="Tahoma" w:cs="Tahoma"/>
          <w:sz w:val="20"/>
        </w:rPr>
      </w:pPr>
      <w:r w:rsidRPr="009F6068">
        <w:rPr>
          <w:rFonts w:ascii="Tahoma" w:hAnsi="Tahoma" w:cs="Tahoma"/>
          <w:sz w:val="20"/>
        </w:rPr>
        <w:t>En efecto, a folio 998 del expediente se encuentra la Declaración Jurada emitida por el señor Julio Quispe Pinto la que señala lo siguiente:</w:t>
      </w:r>
    </w:p>
    <w:p w:rsidR="009522B1" w:rsidRPr="009522B1" w:rsidRDefault="009522B1" w:rsidP="009522B1">
      <w:pPr>
        <w:pStyle w:val="Prrafodelista"/>
        <w:rPr>
          <w:rFonts w:ascii="Tahoma" w:hAnsi="Tahoma" w:cs="Tahoma"/>
          <w:sz w:val="20"/>
        </w:rPr>
      </w:pPr>
    </w:p>
    <w:p w:rsidR="009522B1" w:rsidRPr="009522B1" w:rsidRDefault="009522B1" w:rsidP="009522B1">
      <w:pPr>
        <w:ind w:left="567"/>
        <w:jc w:val="both"/>
        <w:rPr>
          <w:rFonts w:ascii="Tahoma" w:hAnsi="Tahoma" w:cs="Tahoma"/>
          <w:b/>
          <w:i/>
          <w:sz w:val="20"/>
          <w:szCs w:val="20"/>
          <w:lang w:val="es-ES_tradnl"/>
        </w:rPr>
      </w:pPr>
      <w:r w:rsidRPr="009522B1">
        <w:rPr>
          <w:rFonts w:ascii="Tahoma" w:hAnsi="Tahoma" w:cs="Tahoma"/>
          <w:b/>
          <w:i/>
          <w:sz w:val="20"/>
          <w:szCs w:val="20"/>
          <w:lang w:val="es-ES_tradnl"/>
        </w:rPr>
        <w:t>“Que, por la presente yo Julio Quispe Pinto, con DNI Nº 09681479, se le expidió previa verificación del documento la constancia de calidad de servicio expedida de fecha 10 de noviembre de 2009 al representante de la Empresa de Seguridad ASPER SRL con RUC Nº 20406244220, empresa de Seguridad que prestó servicio de seguridad a Construcoes e Comercio Camargo Correa S.A.</w:t>
      </w:r>
    </w:p>
    <w:p w:rsidR="009522B1" w:rsidRPr="009522B1" w:rsidRDefault="009522B1" w:rsidP="009522B1">
      <w:pPr>
        <w:ind w:left="567"/>
        <w:jc w:val="both"/>
        <w:rPr>
          <w:rFonts w:ascii="Tahoma" w:hAnsi="Tahoma" w:cs="Tahoma"/>
          <w:b/>
          <w:i/>
          <w:sz w:val="20"/>
          <w:szCs w:val="20"/>
          <w:lang w:val="es-ES_tradnl"/>
        </w:rPr>
      </w:pPr>
    </w:p>
    <w:p w:rsidR="009522B1" w:rsidRPr="009522B1" w:rsidRDefault="009522B1" w:rsidP="009522B1">
      <w:pPr>
        <w:ind w:left="567"/>
        <w:jc w:val="both"/>
        <w:rPr>
          <w:rFonts w:ascii="Tahoma" w:hAnsi="Tahoma" w:cs="Tahoma"/>
          <w:sz w:val="20"/>
          <w:szCs w:val="20"/>
          <w:lang w:val="es-ES_tradnl"/>
        </w:rPr>
      </w:pPr>
      <w:r w:rsidRPr="009522B1">
        <w:rPr>
          <w:rFonts w:ascii="Tahoma" w:hAnsi="Tahoma" w:cs="Tahoma"/>
          <w:b/>
          <w:i/>
          <w:sz w:val="20"/>
          <w:szCs w:val="20"/>
          <w:lang w:val="es-ES_tradnl"/>
        </w:rPr>
        <w:t>Se le expide la presente en fe a la verdad.</w:t>
      </w:r>
      <w:r w:rsidRPr="009522B1">
        <w:rPr>
          <w:rFonts w:ascii="Tahoma" w:hAnsi="Tahoma" w:cs="Tahoma"/>
          <w:i/>
          <w:sz w:val="20"/>
          <w:szCs w:val="20"/>
          <w:lang w:val="es-ES_tradnl"/>
        </w:rPr>
        <w:t>”</w:t>
      </w:r>
      <w:r w:rsidRPr="009522B1">
        <w:rPr>
          <w:rFonts w:ascii="Tahoma" w:hAnsi="Tahoma" w:cs="Tahoma"/>
          <w:sz w:val="20"/>
          <w:szCs w:val="20"/>
          <w:lang w:val="es-ES_tradnl"/>
        </w:rPr>
        <w:t xml:space="preserve"> Sic</w:t>
      </w:r>
    </w:p>
    <w:p w:rsidR="009522B1" w:rsidRPr="009522B1" w:rsidRDefault="009522B1" w:rsidP="009522B1">
      <w:pPr>
        <w:ind w:left="567"/>
        <w:jc w:val="both"/>
        <w:rPr>
          <w:rFonts w:ascii="Tahoma" w:hAnsi="Tahoma" w:cs="Tahoma"/>
          <w:sz w:val="20"/>
          <w:szCs w:val="20"/>
          <w:lang w:val="es-ES_tradnl"/>
        </w:rPr>
      </w:pPr>
    </w:p>
    <w:p w:rsidR="009522B1" w:rsidRPr="009522B1" w:rsidRDefault="009522B1" w:rsidP="009F6068">
      <w:pPr>
        <w:pStyle w:val="Prrafodelista"/>
        <w:widowControl/>
        <w:numPr>
          <w:ilvl w:val="0"/>
          <w:numId w:val="4"/>
        </w:numPr>
        <w:tabs>
          <w:tab w:val="clear" w:pos="360"/>
          <w:tab w:val="num" w:pos="567"/>
        </w:tabs>
        <w:suppressAutoHyphens w:val="0"/>
        <w:ind w:left="567" w:hanging="567"/>
        <w:jc w:val="both"/>
        <w:rPr>
          <w:rFonts w:ascii="Tahoma" w:hAnsi="Tahoma" w:cs="Tahoma"/>
          <w:sz w:val="20"/>
        </w:rPr>
      </w:pPr>
      <w:r w:rsidRPr="009522B1">
        <w:rPr>
          <w:rFonts w:ascii="Tahoma" w:hAnsi="Tahoma" w:cs="Tahoma"/>
          <w:sz w:val="20"/>
        </w:rPr>
        <w:t>Cabe señalar que en el reverso de la Declaración Jurada descrita, Fausto Montoya Romero-Notario de Lima certifica que la firma que antecede en el documento corresponde a Julio Cesar Quispe Pinto, identificado con DNI 09681479.</w:t>
      </w:r>
    </w:p>
    <w:p w:rsidR="009522B1" w:rsidRPr="009522B1" w:rsidRDefault="009522B1" w:rsidP="009522B1">
      <w:pPr>
        <w:pStyle w:val="Prrafodelista"/>
        <w:ind w:left="567"/>
        <w:jc w:val="both"/>
        <w:rPr>
          <w:rFonts w:ascii="Tahoma" w:hAnsi="Tahoma" w:cs="Tahoma"/>
          <w:sz w:val="20"/>
        </w:rPr>
      </w:pPr>
    </w:p>
    <w:p w:rsidR="009522B1" w:rsidRPr="009522B1" w:rsidRDefault="009522B1" w:rsidP="009F6068">
      <w:pPr>
        <w:pStyle w:val="Prrafodelista"/>
        <w:widowControl/>
        <w:numPr>
          <w:ilvl w:val="0"/>
          <w:numId w:val="4"/>
        </w:numPr>
        <w:tabs>
          <w:tab w:val="clear" w:pos="360"/>
          <w:tab w:val="num" w:pos="567"/>
        </w:tabs>
        <w:suppressAutoHyphens w:val="0"/>
        <w:ind w:left="567" w:hanging="567"/>
        <w:jc w:val="both"/>
        <w:rPr>
          <w:rFonts w:ascii="Tahoma" w:hAnsi="Tahoma" w:cs="Tahoma"/>
          <w:sz w:val="20"/>
        </w:rPr>
      </w:pPr>
      <w:r w:rsidRPr="009522B1">
        <w:rPr>
          <w:rFonts w:ascii="Tahoma" w:hAnsi="Tahoma" w:cs="Tahoma"/>
          <w:sz w:val="20"/>
        </w:rPr>
        <w:t>Mediante decreto del 11 de mayo de 2011 la Secretaria Técnica del Tribunal tuvo por presentado los descargos, y se remitió el expediente a la Primera Sala del Tribunal para que resuelva.</w:t>
      </w:r>
    </w:p>
    <w:p w:rsidR="009522B1" w:rsidRPr="009522B1" w:rsidRDefault="009522B1" w:rsidP="009522B1">
      <w:pPr>
        <w:pStyle w:val="Prrafodelista"/>
        <w:ind w:left="567"/>
        <w:jc w:val="both"/>
        <w:rPr>
          <w:rFonts w:ascii="Tahoma" w:hAnsi="Tahoma" w:cs="Tahoma"/>
          <w:sz w:val="20"/>
        </w:rPr>
      </w:pPr>
    </w:p>
    <w:p w:rsidR="009522B1" w:rsidRPr="009522B1" w:rsidRDefault="009522B1" w:rsidP="009F6068">
      <w:pPr>
        <w:pStyle w:val="Prrafodelista"/>
        <w:widowControl/>
        <w:numPr>
          <w:ilvl w:val="0"/>
          <w:numId w:val="4"/>
        </w:numPr>
        <w:tabs>
          <w:tab w:val="clear" w:pos="360"/>
          <w:tab w:val="num" w:pos="567"/>
        </w:tabs>
        <w:suppressAutoHyphens w:val="0"/>
        <w:ind w:left="567" w:hanging="567"/>
        <w:jc w:val="both"/>
        <w:rPr>
          <w:rFonts w:ascii="Tahoma" w:hAnsi="Tahoma" w:cs="Tahoma"/>
          <w:sz w:val="20"/>
        </w:rPr>
      </w:pPr>
      <w:r w:rsidRPr="009522B1">
        <w:rPr>
          <w:rFonts w:ascii="Tahoma" w:hAnsi="Tahoma" w:cs="Tahoma"/>
          <w:sz w:val="20"/>
        </w:rPr>
        <w:t>Mediante decreto del 30 de mayo de 2011 este Tribunal solicitó información adicional a la empresa Construcoes e Comercio Camargo Correa S.A. de la siguiente manera:</w:t>
      </w:r>
    </w:p>
    <w:p w:rsidR="009522B1" w:rsidRPr="009522B1" w:rsidRDefault="009522B1" w:rsidP="009522B1">
      <w:pPr>
        <w:pStyle w:val="Prrafodelista"/>
        <w:ind w:left="720"/>
        <w:jc w:val="both"/>
        <w:rPr>
          <w:rFonts w:ascii="Tahoma" w:hAnsi="Tahoma" w:cs="Tahoma"/>
          <w:sz w:val="20"/>
        </w:rPr>
      </w:pPr>
    </w:p>
    <w:p w:rsidR="009522B1" w:rsidRPr="009522B1" w:rsidRDefault="009522B1" w:rsidP="009522B1">
      <w:pPr>
        <w:pStyle w:val="Prrafodelista"/>
        <w:ind w:left="720"/>
        <w:jc w:val="both"/>
        <w:rPr>
          <w:rFonts w:ascii="Tahoma" w:hAnsi="Tahoma" w:cs="Tahoma"/>
          <w:b/>
          <w:i/>
          <w:sz w:val="20"/>
        </w:rPr>
      </w:pPr>
      <w:r w:rsidRPr="009522B1">
        <w:rPr>
          <w:rFonts w:ascii="Tahoma" w:hAnsi="Tahoma" w:cs="Tahoma"/>
          <w:b/>
          <w:i/>
          <w:sz w:val="20"/>
        </w:rPr>
        <w:t>A LA EMPRESA CONSTRUCOES E COM. CAMARGO CORREA S.A.</w:t>
      </w:r>
    </w:p>
    <w:p w:rsidR="009522B1" w:rsidRPr="009522B1" w:rsidRDefault="009522B1" w:rsidP="009522B1">
      <w:pPr>
        <w:pStyle w:val="Prrafodelista"/>
        <w:ind w:left="720"/>
        <w:jc w:val="both"/>
        <w:rPr>
          <w:rFonts w:ascii="Tahoma" w:hAnsi="Tahoma" w:cs="Tahoma"/>
          <w:b/>
          <w:i/>
          <w:sz w:val="20"/>
        </w:rPr>
      </w:pPr>
      <w:r w:rsidRPr="009522B1">
        <w:rPr>
          <w:rFonts w:ascii="Tahoma" w:hAnsi="Tahoma" w:cs="Tahoma"/>
          <w:b/>
          <w:i/>
          <w:sz w:val="20"/>
        </w:rPr>
        <w:t>SUCURSAL PERU:</w:t>
      </w:r>
    </w:p>
    <w:p w:rsidR="009522B1" w:rsidRPr="009522B1" w:rsidRDefault="009522B1" w:rsidP="009522B1">
      <w:pPr>
        <w:pStyle w:val="Prrafodelista"/>
        <w:ind w:left="720"/>
        <w:jc w:val="both"/>
        <w:rPr>
          <w:rFonts w:ascii="Tahoma" w:hAnsi="Tahoma" w:cs="Tahoma"/>
          <w:b/>
          <w:i/>
          <w:sz w:val="20"/>
        </w:rPr>
      </w:pPr>
    </w:p>
    <w:p w:rsidR="009522B1" w:rsidRPr="009522B1" w:rsidRDefault="009522B1" w:rsidP="009522B1">
      <w:pPr>
        <w:pStyle w:val="Prrafodelista"/>
        <w:ind w:left="720"/>
        <w:jc w:val="both"/>
        <w:rPr>
          <w:rFonts w:ascii="Tahoma" w:hAnsi="Tahoma" w:cs="Tahoma"/>
          <w:i/>
          <w:sz w:val="20"/>
        </w:rPr>
      </w:pPr>
      <w:r w:rsidRPr="009522B1">
        <w:rPr>
          <w:rFonts w:ascii="Tahoma" w:hAnsi="Tahoma" w:cs="Tahoma"/>
          <w:i/>
          <w:sz w:val="20"/>
        </w:rPr>
        <w:t>Sírvase informar, si reconoce la Constancia de Calidad del Servicio (documento adjunto) emitido supuestamente por el señor Julio Quispe Pinto, jefe de Recursos Humanos, a favor de la empresa Agencia de Seguridad Privada Escorpión S.R.L. (ASPER SRL) como otorgada por su representada, caso contrario sírvase señalar si el mismo es un documento falso y/o inexacto.</w:t>
      </w:r>
    </w:p>
    <w:p w:rsidR="009522B1" w:rsidRPr="009522B1" w:rsidRDefault="009522B1" w:rsidP="009522B1">
      <w:pPr>
        <w:pStyle w:val="Prrafodelista"/>
        <w:rPr>
          <w:rFonts w:ascii="Tahoma" w:hAnsi="Tahoma" w:cs="Tahoma"/>
          <w:sz w:val="20"/>
        </w:rPr>
      </w:pPr>
    </w:p>
    <w:p w:rsidR="009522B1" w:rsidRPr="009522B1" w:rsidRDefault="009522B1" w:rsidP="009F6068">
      <w:pPr>
        <w:pStyle w:val="Prrafodelista"/>
        <w:widowControl/>
        <w:numPr>
          <w:ilvl w:val="0"/>
          <w:numId w:val="4"/>
        </w:numPr>
        <w:tabs>
          <w:tab w:val="clear" w:pos="360"/>
          <w:tab w:val="num" w:pos="567"/>
        </w:tabs>
        <w:suppressAutoHyphens w:val="0"/>
        <w:ind w:left="567" w:hanging="567"/>
        <w:jc w:val="both"/>
        <w:rPr>
          <w:rFonts w:ascii="Tahoma" w:hAnsi="Tahoma" w:cs="Tahoma"/>
          <w:sz w:val="20"/>
        </w:rPr>
      </w:pPr>
      <w:r w:rsidRPr="009522B1">
        <w:rPr>
          <w:rFonts w:ascii="Tahoma" w:hAnsi="Tahoma" w:cs="Tahoma"/>
          <w:sz w:val="20"/>
        </w:rPr>
        <w:t>Mediante decretos de 13 de junio de 2011 y del 24 de junio de 2011 se reiteró el pedido de información adicional de los cuales tampoco se obtuvo respuesta.</w:t>
      </w:r>
    </w:p>
    <w:p w:rsidR="009522B1" w:rsidRPr="009522B1" w:rsidRDefault="009522B1" w:rsidP="009522B1">
      <w:pPr>
        <w:ind w:left="567"/>
        <w:jc w:val="both"/>
        <w:rPr>
          <w:rFonts w:ascii="Tahoma" w:hAnsi="Tahoma" w:cs="Tahoma"/>
          <w:b/>
          <w:i/>
          <w:sz w:val="20"/>
          <w:szCs w:val="20"/>
          <w:lang w:val="es-ES_tradnl"/>
        </w:rPr>
      </w:pPr>
    </w:p>
    <w:p w:rsidR="009522B1" w:rsidRPr="009522B1" w:rsidRDefault="009522B1" w:rsidP="009522B1">
      <w:pPr>
        <w:pStyle w:val="Prrafodelista"/>
        <w:ind w:left="567"/>
        <w:jc w:val="both"/>
        <w:rPr>
          <w:rFonts w:ascii="Tahoma" w:hAnsi="Tahoma" w:cs="Tahoma"/>
          <w:b/>
          <w:shadow/>
          <w:sz w:val="20"/>
        </w:rPr>
      </w:pPr>
      <w:r w:rsidRPr="009522B1">
        <w:rPr>
          <w:rFonts w:ascii="Tahoma" w:hAnsi="Tahoma" w:cs="Tahoma"/>
          <w:b/>
          <w:sz w:val="20"/>
        </w:rPr>
        <w:lastRenderedPageBreak/>
        <w:t>FUNDAMENTACIÓN:</w:t>
      </w:r>
    </w:p>
    <w:p w:rsidR="009522B1" w:rsidRPr="009522B1" w:rsidRDefault="009522B1" w:rsidP="009522B1">
      <w:pPr>
        <w:pStyle w:val="Prrafodelista"/>
        <w:ind w:left="567"/>
        <w:jc w:val="both"/>
        <w:rPr>
          <w:rFonts w:ascii="Tahoma" w:hAnsi="Tahoma" w:cs="Tahoma"/>
          <w:b/>
          <w:shadow/>
          <w:sz w:val="20"/>
        </w:rPr>
      </w:pPr>
    </w:p>
    <w:p w:rsidR="009522B1" w:rsidRPr="009522B1" w:rsidRDefault="009522B1" w:rsidP="009522B1">
      <w:pPr>
        <w:ind w:left="567"/>
        <w:rPr>
          <w:rFonts w:ascii="Tahoma" w:hAnsi="Tahoma" w:cs="Tahoma"/>
          <w:b/>
          <w:sz w:val="20"/>
          <w:szCs w:val="20"/>
        </w:rPr>
      </w:pPr>
      <w:r w:rsidRPr="009522B1">
        <w:rPr>
          <w:rFonts w:ascii="Tahoma" w:hAnsi="Tahoma" w:cs="Tahoma"/>
          <w:b/>
          <w:sz w:val="20"/>
          <w:szCs w:val="20"/>
        </w:rPr>
        <w:t>Acerca de la suspensión del procedimiento administrativo sancionador:</w:t>
      </w:r>
    </w:p>
    <w:p w:rsidR="009522B1" w:rsidRPr="009522B1" w:rsidRDefault="009522B1" w:rsidP="009522B1">
      <w:pPr>
        <w:ind w:left="567"/>
        <w:jc w:val="both"/>
        <w:rPr>
          <w:rFonts w:ascii="Tahoma" w:hAnsi="Tahoma" w:cs="Tahoma"/>
          <w:sz w:val="20"/>
          <w:szCs w:val="20"/>
        </w:rPr>
      </w:pPr>
    </w:p>
    <w:p w:rsidR="009522B1" w:rsidRPr="009522B1" w:rsidRDefault="009522B1" w:rsidP="009522B1">
      <w:pPr>
        <w:pStyle w:val="Prrafodelista"/>
        <w:numPr>
          <w:ilvl w:val="0"/>
          <w:numId w:val="8"/>
        </w:numPr>
        <w:tabs>
          <w:tab w:val="clear" w:pos="360"/>
        </w:tabs>
        <w:ind w:left="567" w:hanging="567"/>
        <w:jc w:val="both"/>
        <w:rPr>
          <w:rFonts w:ascii="Tahoma" w:hAnsi="Tahoma" w:cs="Tahoma"/>
          <w:sz w:val="20"/>
          <w:lang w:eastAsia="es-PE"/>
        </w:rPr>
      </w:pPr>
      <w:r w:rsidRPr="009522B1">
        <w:rPr>
          <w:rFonts w:ascii="Tahoma" w:hAnsi="Tahoma" w:cs="Tahoma"/>
          <w:sz w:val="20"/>
        </w:rPr>
        <w:t>El Contratista solicitó la suspensión del procedimiento y la inhibición del Tribunal del conocimiento del presente expediente hasta que se resuelva el conflicto de naturaleza penal, debido a la formulación de la denuncia penal en la Comisaria de Monterico por delito contra la fe pública del que son victimas.</w:t>
      </w:r>
    </w:p>
    <w:p w:rsidR="009522B1" w:rsidRPr="009522B1" w:rsidRDefault="009522B1" w:rsidP="009522B1">
      <w:pPr>
        <w:pStyle w:val="Prrafodelista"/>
        <w:ind w:left="567"/>
        <w:jc w:val="both"/>
        <w:rPr>
          <w:rFonts w:ascii="Tahoma" w:hAnsi="Tahoma" w:cs="Tahoma"/>
          <w:sz w:val="20"/>
          <w:lang w:eastAsia="es-PE"/>
        </w:rPr>
      </w:pPr>
    </w:p>
    <w:p w:rsidR="009522B1" w:rsidRPr="009522B1" w:rsidRDefault="009522B1" w:rsidP="009522B1">
      <w:pPr>
        <w:pStyle w:val="Prrafodelista"/>
        <w:widowControl/>
        <w:numPr>
          <w:ilvl w:val="0"/>
          <w:numId w:val="8"/>
        </w:numPr>
        <w:tabs>
          <w:tab w:val="clear" w:pos="360"/>
        </w:tabs>
        <w:suppressAutoHyphens w:val="0"/>
        <w:ind w:left="567" w:hanging="567"/>
        <w:contextualSpacing/>
        <w:jc w:val="both"/>
        <w:rPr>
          <w:rFonts w:ascii="Tahoma" w:hAnsi="Tahoma" w:cs="Tahoma"/>
          <w:sz w:val="20"/>
        </w:rPr>
      </w:pPr>
      <w:r w:rsidRPr="009522B1">
        <w:rPr>
          <w:rFonts w:ascii="Tahoma" w:hAnsi="Tahoma" w:cs="Tahoma"/>
          <w:sz w:val="20"/>
        </w:rPr>
        <w:t xml:space="preserve">Sobre el particular, el numeral 64.1 del artículo 64 de la Ley del Procedimiento Administrativo General prescribe que, si durante la tramitación de un procedimiento, la autoridad administrativa adquiere conocimiento de que se está tramitando en sede jurisdiccional una cuestión litigiosa entre dos administrados </w:t>
      </w:r>
      <w:r w:rsidRPr="009522B1">
        <w:rPr>
          <w:rFonts w:ascii="Tahoma" w:hAnsi="Tahoma" w:cs="Tahoma"/>
          <w:b/>
          <w:sz w:val="20"/>
        </w:rPr>
        <w:t>sobre determinadas relaciones de derecho privado que precisen ser esclarecidas previamente al pronunciamiento administrativo</w:t>
      </w:r>
      <w:r w:rsidRPr="009522B1">
        <w:rPr>
          <w:rFonts w:ascii="Tahoma" w:hAnsi="Tahoma" w:cs="Tahoma"/>
          <w:sz w:val="20"/>
        </w:rPr>
        <w:t xml:space="preserve">, solicitará al órgano jurisdiccional comunicación sobre las actuaciones realizadas. </w:t>
      </w:r>
    </w:p>
    <w:p w:rsidR="009522B1" w:rsidRPr="009522B1" w:rsidRDefault="009522B1" w:rsidP="009522B1">
      <w:pPr>
        <w:pStyle w:val="Prrafodelista"/>
        <w:ind w:left="709"/>
        <w:jc w:val="both"/>
        <w:rPr>
          <w:rFonts w:ascii="Tahoma" w:hAnsi="Tahoma" w:cs="Tahoma"/>
          <w:sz w:val="20"/>
        </w:rPr>
      </w:pPr>
    </w:p>
    <w:p w:rsidR="009522B1" w:rsidRPr="009522B1" w:rsidRDefault="009522B1" w:rsidP="009522B1">
      <w:pPr>
        <w:pStyle w:val="Prrafodelista"/>
        <w:widowControl/>
        <w:numPr>
          <w:ilvl w:val="0"/>
          <w:numId w:val="8"/>
        </w:numPr>
        <w:tabs>
          <w:tab w:val="clear" w:pos="360"/>
        </w:tabs>
        <w:suppressAutoHyphens w:val="0"/>
        <w:ind w:left="567" w:hanging="567"/>
        <w:contextualSpacing/>
        <w:jc w:val="both"/>
        <w:rPr>
          <w:rFonts w:ascii="Tahoma" w:hAnsi="Tahoma" w:cs="Tahoma"/>
          <w:sz w:val="20"/>
        </w:rPr>
      </w:pPr>
      <w:r w:rsidRPr="009522B1">
        <w:rPr>
          <w:rFonts w:ascii="Tahoma" w:hAnsi="Tahoma" w:cs="Tahoma"/>
          <w:sz w:val="20"/>
        </w:rPr>
        <w:t xml:space="preserve">En concordancia con lo anterior, el artículo 13 del Decreto Legislativo </w:t>
      </w:r>
      <w:r w:rsidRPr="009522B1">
        <w:rPr>
          <w:rFonts w:ascii="Tahoma" w:hAnsi="Tahoma" w:cs="Tahoma"/>
          <w:sz w:val="20"/>
        </w:rPr>
        <w:br/>
        <w:t xml:space="preserve">№ 767, Ley Orgánica del Poder Judicial, establece que cuando en un procedimiento administrativo surja una cuestión contenciosa, que requiera de un pronunciamiento previo sin el cual no puede ser resuelto el asunto que se tramita ante la Administración Pública, se suspende aquél por la autoridad que conoce del mismo, a fin que el Poder Judicial declare el derecho que defina el litigio. </w:t>
      </w:r>
    </w:p>
    <w:p w:rsidR="009522B1" w:rsidRPr="009522B1" w:rsidRDefault="009522B1" w:rsidP="009522B1">
      <w:pPr>
        <w:pStyle w:val="Prrafodelista"/>
        <w:rPr>
          <w:rFonts w:ascii="Tahoma" w:hAnsi="Tahoma" w:cs="Tahoma"/>
          <w:sz w:val="20"/>
        </w:rPr>
      </w:pPr>
    </w:p>
    <w:p w:rsidR="009522B1" w:rsidRPr="009522B1" w:rsidRDefault="009522B1" w:rsidP="009522B1">
      <w:pPr>
        <w:pStyle w:val="Prrafodelista"/>
        <w:widowControl/>
        <w:numPr>
          <w:ilvl w:val="0"/>
          <w:numId w:val="8"/>
        </w:numPr>
        <w:tabs>
          <w:tab w:val="clear" w:pos="360"/>
        </w:tabs>
        <w:suppressAutoHyphens w:val="0"/>
        <w:ind w:left="567" w:hanging="567"/>
        <w:contextualSpacing/>
        <w:jc w:val="both"/>
        <w:rPr>
          <w:rFonts w:ascii="Tahoma" w:hAnsi="Tahoma" w:cs="Tahoma"/>
          <w:sz w:val="20"/>
        </w:rPr>
      </w:pPr>
      <w:r w:rsidRPr="009522B1">
        <w:rPr>
          <w:rFonts w:ascii="Tahoma" w:hAnsi="Tahoma" w:cs="Tahoma"/>
          <w:sz w:val="20"/>
        </w:rPr>
        <w:t>Las normas anotadas buscan evitar que la autoridad administrativa interfiera o entre en conflicto con la función jurisdiccional, razón por la cual, en determinados casos, la Administración Pública deberá condicionar su pronunciamiento a lo que se disponga en vía judicial y así asegurar coherencia y unidad en las decisiones del Estado.</w:t>
      </w:r>
    </w:p>
    <w:p w:rsidR="009522B1" w:rsidRPr="009522B1" w:rsidRDefault="009522B1" w:rsidP="009522B1">
      <w:pPr>
        <w:rPr>
          <w:rFonts w:ascii="Tahoma" w:hAnsi="Tahoma" w:cs="Tahoma"/>
          <w:sz w:val="20"/>
          <w:szCs w:val="20"/>
        </w:rPr>
      </w:pPr>
    </w:p>
    <w:p w:rsidR="009522B1" w:rsidRPr="009522B1" w:rsidRDefault="009522B1" w:rsidP="009522B1">
      <w:pPr>
        <w:ind w:left="567"/>
        <w:jc w:val="both"/>
        <w:rPr>
          <w:rFonts w:ascii="Tahoma" w:hAnsi="Tahoma" w:cs="Tahoma"/>
          <w:sz w:val="20"/>
          <w:szCs w:val="20"/>
          <w:lang w:val="es-PE"/>
        </w:rPr>
      </w:pPr>
      <w:r w:rsidRPr="009522B1">
        <w:rPr>
          <w:rFonts w:ascii="Tahoma" w:hAnsi="Tahoma" w:cs="Tahoma"/>
          <w:sz w:val="20"/>
          <w:szCs w:val="20"/>
        </w:rPr>
        <w:t xml:space="preserve">Debe tenerse en cuenta, sin embargo, que las referidas disposiciones contienen parámetros restringidos que, de no cumplirse, no darán lugar a que la autoridad administrativa, efectivamente, se inhiba. En otras palabras, no basta que exista un proceso judicial abierto para que la Administración Pública ceda su competencia, sino que deben configurarse ciertos requisitos. </w:t>
      </w:r>
    </w:p>
    <w:p w:rsidR="009522B1" w:rsidRPr="009522B1" w:rsidRDefault="009522B1" w:rsidP="009522B1">
      <w:pPr>
        <w:pStyle w:val="Prrafodelista"/>
        <w:ind w:left="567"/>
        <w:rPr>
          <w:rFonts w:ascii="Tahoma" w:hAnsi="Tahoma" w:cs="Tahoma"/>
          <w:sz w:val="20"/>
          <w:lang w:val="es-PE"/>
        </w:rPr>
      </w:pPr>
    </w:p>
    <w:p w:rsidR="009522B1" w:rsidRPr="009522B1" w:rsidRDefault="009522B1" w:rsidP="009522B1">
      <w:pPr>
        <w:ind w:left="567"/>
        <w:jc w:val="both"/>
        <w:rPr>
          <w:rFonts w:ascii="Tahoma" w:hAnsi="Tahoma" w:cs="Tahoma"/>
          <w:sz w:val="20"/>
          <w:szCs w:val="20"/>
          <w:lang w:val="es-PE"/>
        </w:rPr>
      </w:pPr>
      <w:r w:rsidRPr="009522B1">
        <w:rPr>
          <w:rFonts w:ascii="Tahoma" w:hAnsi="Tahoma" w:cs="Tahoma"/>
          <w:sz w:val="20"/>
          <w:szCs w:val="20"/>
        </w:rPr>
        <w:t xml:space="preserve">De las normas anotadas se extrae, en primer lugar, que la situación litigiosa en sede judicial debe surgir una vez iniciado el procedimiento administrativo. En segundo lugar, que la cuestión discutida en el Poder Judicial se dé entre dos administrados y sobre relaciones de derecho privado. Y, finalmente, que la materia discutida sea de una relevancia tal, que resultaría imposible que la autoridad administrativa emita algún pronunciamiento hasta que el órgano judicial competente se haya pronunciado previamente al respecto. </w:t>
      </w:r>
    </w:p>
    <w:p w:rsidR="009522B1" w:rsidRPr="009522B1" w:rsidRDefault="009522B1" w:rsidP="009522B1">
      <w:pPr>
        <w:pStyle w:val="Textoindependiente"/>
        <w:tabs>
          <w:tab w:val="left" w:pos="-2340"/>
          <w:tab w:val="left" w:pos="567"/>
        </w:tabs>
        <w:rPr>
          <w:rFonts w:ascii="Tahoma" w:hAnsi="Tahoma" w:cs="Tahoma"/>
          <w:sz w:val="20"/>
          <w:szCs w:val="20"/>
        </w:rPr>
      </w:pPr>
    </w:p>
    <w:p w:rsidR="009522B1" w:rsidRPr="009522B1" w:rsidRDefault="009522B1" w:rsidP="009522B1">
      <w:pPr>
        <w:pStyle w:val="Prrafodelista"/>
        <w:widowControl/>
        <w:numPr>
          <w:ilvl w:val="0"/>
          <w:numId w:val="8"/>
        </w:numPr>
        <w:tabs>
          <w:tab w:val="clear" w:pos="360"/>
        </w:tabs>
        <w:suppressAutoHyphens w:val="0"/>
        <w:ind w:left="567" w:hanging="567"/>
        <w:contextualSpacing/>
        <w:jc w:val="both"/>
        <w:rPr>
          <w:rFonts w:ascii="Tahoma" w:hAnsi="Tahoma" w:cs="Tahoma"/>
          <w:sz w:val="20"/>
        </w:rPr>
      </w:pPr>
      <w:r w:rsidRPr="009522B1">
        <w:rPr>
          <w:rFonts w:ascii="Tahoma" w:hAnsi="Tahoma" w:cs="Tahoma"/>
          <w:sz w:val="20"/>
        </w:rPr>
        <w:t>De esta manera, sólo de verificarse estos tres supuestos, la autoridad administrativa deberá consultar al Poder Judicial que informe sobre las actuaciones realizadas, cuya información será relevante para decidir si corresponde o no la inhibición. Como siguiente paso, sólo en caso que la autoridad administrativa verifique que existe estricta identidad entre sujetos, hechos y fundamentos podrá determinar su inhibición y condicionar su pronunciamiento a lo que se resuelva en sede judicial.</w:t>
      </w:r>
    </w:p>
    <w:p w:rsidR="009522B1" w:rsidRPr="009522B1" w:rsidRDefault="009522B1" w:rsidP="009522B1">
      <w:pPr>
        <w:pStyle w:val="Prrafodelista"/>
        <w:ind w:left="567"/>
        <w:contextualSpacing/>
        <w:jc w:val="both"/>
        <w:rPr>
          <w:rFonts w:ascii="Tahoma" w:hAnsi="Tahoma" w:cs="Tahoma"/>
          <w:sz w:val="20"/>
        </w:rPr>
      </w:pPr>
    </w:p>
    <w:p w:rsidR="009522B1" w:rsidRPr="009522B1" w:rsidRDefault="009522B1" w:rsidP="009522B1">
      <w:pPr>
        <w:pStyle w:val="Prrafodelista"/>
        <w:widowControl/>
        <w:numPr>
          <w:ilvl w:val="0"/>
          <w:numId w:val="8"/>
        </w:numPr>
        <w:tabs>
          <w:tab w:val="clear" w:pos="360"/>
        </w:tabs>
        <w:suppressAutoHyphens w:val="0"/>
        <w:ind w:left="567" w:hanging="567"/>
        <w:contextualSpacing/>
        <w:jc w:val="both"/>
        <w:rPr>
          <w:rFonts w:ascii="Tahoma" w:hAnsi="Tahoma" w:cs="Tahoma"/>
          <w:sz w:val="20"/>
        </w:rPr>
      </w:pPr>
      <w:r w:rsidRPr="009522B1">
        <w:rPr>
          <w:rFonts w:ascii="Tahoma" w:hAnsi="Tahoma" w:cs="Tahoma"/>
          <w:sz w:val="20"/>
        </w:rPr>
        <w:t xml:space="preserve">Conforme a lo expuesto, se verifica que de lo informado por el Postor el asunto discutido en sede judicial, una vez que se realice la investigación policial y la correspondiente denuncia ante el Ministerio Publico, busca determinar su responsabilidad por la falsificación de documentos, circunstancia que, lejos de ser un asunto de derecho privado, constituye uno de carácter estrictamente público, como sucede con todas las causas sustanciadas en procesos penales. Esta tesis, además, se ve afianzada en la medida en que la eventual decisión del órgano jurisdiccional se sostiene en la tutela y protección de la </w:t>
      </w:r>
      <w:r w:rsidRPr="009522B1">
        <w:rPr>
          <w:rFonts w:ascii="Tahoma" w:hAnsi="Tahoma" w:cs="Tahoma"/>
          <w:i/>
          <w:sz w:val="20"/>
        </w:rPr>
        <w:t>fe pública</w:t>
      </w:r>
      <w:r w:rsidRPr="009522B1">
        <w:rPr>
          <w:rFonts w:ascii="Tahoma" w:hAnsi="Tahoma" w:cs="Tahoma"/>
          <w:sz w:val="20"/>
        </w:rPr>
        <w:t xml:space="preserve"> como bien jurídico reconocido por nuestro ordenamiento, lo que permite sustraer el presente procedimiento sancionador de los supuestos recogidos tanto en el artículo 64 de la Ley del Procedimiento Administrativo General como del artículo 13 de la Ley Orgánica del Poder Judicial, al no tratarse de una situación en la que se discutan cuestiones de índole privada.</w:t>
      </w:r>
    </w:p>
    <w:p w:rsidR="009522B1" w:rsidRPr="009522B1" w:rsidRDefault="009522B1" w:rsidP="009522B1">
      <w:pPr>
        <w:ind w:left="567"/>
        <w:jc w:val="both"/>
        <w:rPr>
          <w:rFonts w:ascii="Tahoma" w:hAnsi="Tahoma" w:cs="Tahoma"/>
          <w:sz w:val="20"/>
          <w:szCs w:val="20"/>
        </w:rPr>
      </w:pPr>
    </w:p>
    <w:p w:rsidR="009522B1" w:rsidRPr="009522B1" w:rsidRDefault="009522B1" w:rsidP="009522B1">
      <w:pPr>
        <w:ind w:left="567"/>
        <w:jc w:val="both"/>
        <w:rPr>
          <w:rFonts w:ascii="Tahoma" w:hAnsi="Tahoma" w:cs="Tahoma"/>
          <w:sz w:val="20"/>
          <w:szCs w:val="20"/>
        </w:rPr>
      </w:pPr>
      <w:r w:rsidRPr="009522B1">
        <w:rPr>
          <w:rFonts w:ascii="Tahoma" w:hAnsi="Tahoma" w:cs="Tahoma"/>
          <w:sz w:val="20"/>
          <w:szCs w:val="20"/>
          <w:lang w:val="es-PE"/>
        </w:rPr>
        <w:t xml:space="preserve">Así también, corresponde reiterar en este extremo la posición adoptada por este Tribunal en el sentido que la determinación de la responsabilidad penal resulta ser totalmente independiente y ajena a la búsqueda de la responsabilidad administrativa, sin que una interfiera con la otra, conforme así ha sido expresamente establecido en el último párrafo del artículo 294 del Reglamento. </w:t>
      </w:r>
    </w:p>
    <w:p w:rsidR="009522B1" w:rsidRPr="009522B1" w:rsidRDefault="009522B1" w:rsidP="009522B1">
      <w:pPr>
        <w:jc w:val="both"/>
        <w:rPr>
          <w:rFonts w:ascii="Tahoma" w:hAnsi="Tahoma" w:cs="Tahoma"/>
          <w:sz w:val="20"/>
          <w:szCs w:val="20"/>
        </w:rPr>
      </w:pPr>
    </w:p>
    <w:p w:rsidR="009522B1" w:rsidRPr="009522B1" w:rsidRDefault="009522B1" w:rsidP="009522B1">
      <w:pPr>
        <w:pStyle w:val="Prrafodelista"/>
        <w:widowControl/>
        <w:numPr>
          <w:ilvl w:val="0"/>
          <w:numId w:val="8"/>
        </w:numPr>
        <w:tabs>
          <w:tab w:val="clear" w:pos="360"/>
        </w:tabs>
        <w:suppressAutoHyphens w:val="0"/>
        <w:ind w:left="567" w:hanging="567"/>
        <w:contextualSpacing/>
        <w:jc w:val="both"/>
        <w:rPr>
          <w:rFonts w:ascii="Tahoma" w:hAnsi="Tahoma" w:cs="Tahoma"/>
          <w:sz w:val="20"/>
        </w:rPr>
      </w:pPr>
      <w:r w:rsidRPr="009522B1">
        <w:rPr>
          <w:rFonts w:ascii="Tahoma" w:hAnsi="Tahoma" w:cs="Tahoma"/>
          <w:sz w:val="20"/>
        </w:rPr>
        <w:t>En consecuencia, no corresponde aplicar a los hechos invocados por el Contratista ni mucho menos suspender el presente procedimiento sancionador, desestimando sus argumentos en este extremo de sus alegatos.</w:t>
      </w:r>
    </w:p>
    <w:p w:rsidR="009522B1" w:rsidRPr="009522B1" w:rsidRDefault="009522B1" w:rsidP="009522B1">
      <w:pPr>
        <w:jc w:val="both"/>
        <w:rPr>
          <w:rFonts w:ascii="Tahoma" w:hAnsi="Tahoma" w:cs="Tahoma"/>
          <w:sz w:val="20"/>
          <w:szCs w:val="20"/>
          <w:lang w:eastAsia="es-PE"/>
        </w:rPr>
      </w:pPr>
    </w:p>
    <w:p w:rsidR="009522B1" w:rsidRPr="009522B1" w:rsidRDefault="009522B1" w:rsidP="009522B1">
      <w:pPr>
        <w:ind w:left="567"/>
        <w:jc w:val="both"/>
        <w:rPr>
          <w:rFonts w:ascii="Tahoma" w:hAnsi="Tahoma" w:cs="Tahoma"/>
          <w:b/>
          <w:sz w:val="20"/>
          <w:szCs w:val="20"/>
          <w:lang w:eastAsia="es-PE"/>
        </w:rPr>
      </w:pPr>
      <w:r w:rsidRPr="009522B1">
        <w:rPr>
          <w:rFonts w:ascii="Tahoma" w:hAnsi="Tahoma" w:cs="Tahoma"/>
          <w:b/>
          <w:sz w:val="20"/>
          <w:szCs w:val="20"/>
          <w:lang w:eastAsia="es-PE"/>
        </w:rPr>
        <w:t>Respecto a la infracción imputada</w:t>
      </w:r>
    </w:p>
    <w:p w:rsidR="009522B1" w:rsidRPr="009522B1" w:rsidRDefault="009522B1" w:rsidP="009522B1">
      <w:pPr>
        <w:pStyle w:val="Prrafodelista"/>
        <w:ind w:left="0"/>
        <w:rPr>
          <w:rFonts w:ascii="Tahoma" w:hAnsi="Tahoma" w:cs="Tahoma"/>
          <w:sz w:val="20"/>
        </w:rPr>
      </w:pPr>
    </w:p>
    <w:p w:rsidR="009522B1" w:rsidRPr="009522B1" w:rsidRDefault="009522B1" w:rsidP="009522B1">
      <w:pPr>
        <w:pStyle w:val="Textoindependiente"/>
        <w:widowControl w:val="0"/>
        <w:numPr>
          <w:ilvl w:val="0"/>
          <w:numId w:val="8"/>
        </w:numPr>
        <w:tabs>
          <w:tab w:val="clear" w:pos="360"/>
          <w:tab w:val="num" w:pos="567"/>
          <w:tab w:val="left" w:pos="2410"/>
        </w:tabs>
        <w:suppressAutoHyphens/>
        <w:spacing w:after="0"/>
        <w:ind w:left="567" w:hanging="567"/>
        <w:jc w:val="both"/>
        <w:rPr>
          <w:rFonts w:ascii="Tahoma" w:hAnsi="Tahoma" w:cs="Tahoma"/>
          <w:sz w:val="20"/>
          <w:szCs w:val="20"/>
          <w:lang w:val="es-PE"/>
        </w:rPr>
      </w:pPr>
      <w:r w:rsidRPr="009522B1">
        <w:rPr>
          <w:rFonts w:ascii="Tahoma" w:hAnsi="Tahoma" w:cs="Tahoma"/>
          <w:sz w:val="20"/>
          <w:szCs w:val="20"/>
          <w:lang w:val="es-ES_tradnl"/>
        </w:rPr>
        <w:t xml:space="preserve">El presente proceso está referido </w:t>
      </w:r>
      <w:r w:rsidRPr="009522B1">
        <w:rPr>
          <w:rFonts w:ascii="Tahoma" w:hAnsi="Tahoma" w:cs="Tahoma"/>
          <w:sz w:val="20"/>
          <w:szCs w:val="20"/>
        </w:rPr>
        <w:t>a la supuesta responsabilidad del Contratista, por haber participado en la Adjudicación Directa Pública Nº 014-2009-GR.LAMB</w:t>
      </w:r>
      <w:r w:rsidRPr="009522B1">
        <w:rPr>
          <w:rFonts w:ascii="Tahoma" w:hAnsi="Tahoma" w:cs="Tahoma"/>
          <w:spacing w:val="-2"/>
          <w:sz w:val="20"/>
          <w:szCs w:val="20"/>
        </w:rPr>
        <w:t xml:space="preserve">, imputándosele la </w:t>
      </w:r>
      <w:r w:rsidRPr="009522B1">
        <w:rPr>
          <w:rFonts w:ascii="Tahoma" w:hAnsi="Tahoma" w:cs="Tahoma"/>
          <w:sz w:val="20"/>
          <w:szCs w:val="20"/>
        </w:rPr>
        <w:t>presentación de un documento falso o información inexacta a la Entidad,  infracción tipificada en el literal i), del numeral 51.1 del artículo 51 de la Ley de Contrataciones del Estado, aprobado por Decreto Legislativo Nº 1017; norma vigente al momento de la producción de los hechos denunciados.</w:t>
      </w:r>
    </w:p>
    <w:p w:rsidR="009522B1" w:rsidRPr="009522B1" w:rsidRDefault="009522B1" w:rsidP="009522B1">
      <w:pPr>
        <w:pStyle w:val="Textoindependiente"/>
        <w:widowControl w:val="0"/>
        <w:tabs>
          <w:tab w:val="left" w:pos="2410"/>
        </w:tabs>
        <w:suppressAutoHyphens/>
        <w:spacing w:after="0"/>
        <w:ind w:left="567"/>
        <w:jc w:val="both"/>
        <w:rPr>
          <w:rFonts w:ascii="Tahoma" w:hAnsi="Tahoma" w:cs="Tahoma"/>
          <w:sz w:val="20"/>
          <w:szCs w:val="20"/>
          <w:lang w:val="es-PE"/>
        </w:rPr>
      </w:pPr>
    </w:p>
    <w:p w:rsidR="009522B1" w:rsidRPr="009522B1" w:rsidRDefault="009522B1" w:rsidP="009522B1">
      <w:pPr>
        <w:pStyle w:val="Textoindependiente"/>
        <w:widowControl w:val="0"/>
        <w:numPr>
          <w:ilvl w:val="0"/>
          <w:numId w:val="8"/>
        </w:numPr>
        <w:tabs>
          <w:tab w:val="clear" w:pos="360"/>
          <w:tab w:val="num" w:pos="567"/>
          <w:tab w:val="left" w:pos="2410"/>
        </w:tabs>
        <w:suppressAutoHyphens/>
        <w:spacing w:after="0"/>
        <w:ind w:left="567" w:hanging="567"/>
        <w:jc w:val="both"/>
        <w:rPr>
          <w:rFonts w:ascii="Tahoma" w:hAnsi="Tahoma" w:cs="Tahoma"/>
          <w:sz w:val="20"/>
          <w:szCs w:val="20"/>
          <w:lang w:val="es-PE"/>
        </w:rPr>
      </w:pPr>
      <w:r w:rsidRPr="009522B1">
        <w:rPr>
          <w:rFonts w:ascii="Tahoma" w:hAnsi="Tahoma" w:cs="Tahoma"/>
          <w:sz w:val="20"/>
          <w:szCs w:val="20"/>
        </w:rPr>
        <w:t>Al</w:t>
      </w:r>
      <w:r w:rsidRPr="009522B1">
        <w:rPr>
          <w:rFonts w:ascii="Tahoma" w:hAnsi="Tahoma" w:cs="Tahoma"/>
          <w:sz w:val="20"/>
          <w:szCs w:val="20"/>
          <w:lang w:val="es-PE"/>
        </w:rPr>
        <w:t xml:space="preserve"> respecto</w:t>
      </w:r>
      <w:r w:rsidRPr="009522B1">
        <w:rPr>
          <w:rFonts w:ascii="Tahoma" w:hAnsi="Tahoma" w:cs="Tahoma"/>
          <w:sz w:val="20"/>
          <w:szCs w:val="20"/>
          <w:lang w:val="es-ES_tradnl"/>
        </w:rPr>
        <w:t xml:space="preserve">, y como marco referencial, debemos tener presente que el literal i) del numeral 51.1 del artículo 51 de la Ley </w:t>
      </w:r>
      <w:r w:rsidRPr="009522B1">
        <w:rPr>
          <w:rFonts w:ascii="Tahoma" w:hAnsi="Tahoma" w:cs="Tahoma"/>
          <w:sz w:val="20"/>
          <w:szCs w:val="20"/>
          <w:lang w:val="es-PE"/>
        </w:rPr>
        <w:t>establece que los proveedores, participantes, postores y/o contratistas incurrirán en infracción susceptible de sanción cuando presenten documentos falsos o información inexacta a las Entidades, al Tribunal o al OSCE; asimismo, dicha infracción se configura con la sola presentación del documento falso o inexacto, sin que la norma exija otros factores adicionales.</w:t>
      </w:r>
    </w:p>
    <w:p w:rsidR="009522B1" w:rsidRPr="009522B1" w:rsidRDefault="009522B1" w:rsidP="009522B1">
      <w:pPr>
        <w:pStyle w:val="Prrafodelista"/>
        <w:rPr>
          <w:rFonts w:ascii="Tahoma" w:hAnsi="Tahoma" w:cs="Tahoma"/>
          <w:sz w:val="20"/>
          <w:lang w:val="es-PE"/>
        </w:rPr>
      </w:pPr>
    </w:p>
    <w:p w:rsidR="009522B1" w:rsidRPr="009522B1" w:rsidRDefault="009522B1" w:rsidP="009522B1">
      <w:pPr>
        <w:pStyle w:val="Textoindependiente"/>
        <w:widowControl w:val="0"/>
        <w:numPr>
          <w:ilvl w:val="0"/>
          <w:numId w:val="8"/>
        </w:numPr>
        <w:tabs>
          <w:tab w:val="clear" w:pos="360"/>
          <w:tab w:val="num" w:pos="567"/>
          <w:tab w:val="left" w:pos="2410"/>
        </w:tabs>
        <w:suppressAutoHyphens/>
        <w:spacing w:after="0"/>
        <w:ind w:left="567" w:hanging="567"/>
        <w:jc w:val="both"/>
        <w:rPr>
          <w:rFonts w:ascii="Tahoma" w:hAnsi="Tahoma" w:cs="Tahoma"/>
          <w:sz w:val="20"/>
          <w:szCs w:val="20"/>
          <w:lang w:val="es-PE"/>
        </w:rPr>
      </w:pPr>
      <w:r w:rsidRPr="009522B1">
        <w:rPr>
          <w:rFonts w:ascii="Tahoma" w:hAnsi="Tahoma" w:cs="Tahoma"/>
          <w:sz w:val="20"/>
          <w:szCs w:val="20"/>
          <w:lang w:val="es-PE"/>
        </w:rPr>
        <w:t xml:space="preserve">Para la configuración de los supuestos de hecho de la norma que contiene la infracción imputada se requiere acreditar la falsedad o inexactitud del documento cuestionado; es decir, que éste no haya sido expedido por el órgano emisor correspondiente, o que siendo válidamente expedido haya sido adulterado en su contenido, o que éste sea incongruente con la realidad, produciendo un falseamiento de ésta, a través del quebrantamiento del </w:t>
      </w:r>
      <w:r w:rsidRPr="009522B1">
        <w:rPr>
          <w:rFonts w:ascii="Tahoma" w:hAnsi="Tahoma" w:cs="Tahoma"/>
          <w:i/>
          <w:sz w:val="20"/>
          <w:szCs w:val="20"/>
          <w:lang w:val="es-PE"/>
        </w:rPr>
        <w:t>Principio de Moralidad</w:t>
      </w:r>
      <w:r w:rsidRPr="009522B1">
        <w:rPr>
          <w:rFonts w:ascii="Tahoma" w:hAnsi="Tahoma" w:cs="Tahoma"/>
          <w:sz w:val="20"/>
          <w:szCs w:val="20"/>
          <w:lang w:val="es-PE"/>
        </w:rPr>
        <w:t>, de conformidad con lo establecido en el literal b) del artículo 4 de la Ley, en concordancia con lo dispuesto en el numeral 1.7 del Artículo IV del Título Preliminar y el numeral 42.1 del artículo 42 de la Ley del Procedimiento Administrativo General, Ley Nº 27444.</w:t>
      </w:r>
    </w:p>
    <w:p w:rsidR="009522B1" w:rsidRPr="009522B1" w:rsidRDefault="009522B1" w:rsidP="009522B1">
      <w:pPr>
        <w:pStyle w:val="Prrafodelista"/>
        <w:rPr>
          <w:rFonts w:ascii="Tahoma" w:hAnsi="Tahoma" w:cs="Tahoma"/>
          <w:sz w:val="20"/>
        </w:rPr>
      </w:pPr>
    </w:p>
    <w:p w:rsidR="009522B1" w:rsidRPr="009522B1" w:rsidRDefault="009522B1" w:rsidP="009522B1">
      <w:pPr>
        <w:pStyle w:val="Textoindependiente"/>
        <w:widowControl w:val="0"/>
        <w:numPr>
          <w:ilvl w:val="0"/>
          <w:numId w:val="8"/>
        </w:numPr>
        <w:tabs>
          <w:tab w:val="clear" w:pos="360"/>
          <w:tab w:val="num" w:pos="567"/>
          <w:tab w:val="left" w:pos="2410"/>
        </w:tabs>
        <w:suppressAutoHyphens/>
        <w:spacing w:after="0"/>
        <w:ind w:left="567" w:hanging="567"/>
        <w:jc w:val="both"/>
        <w:rPr>
          <w:rFonts w:ascii="Tahoma" w:hAnsi="Tahoma" w:cs="Tahoma"/>
          <w:sz w:val="20"/>
          <w:szCs w:val="20"/>
          <w:lang w:val="es-PE"/>
        </w:rPr>
      </w:pPr>
      <w:r w:rsidRPr="009522B1">
        <w:rPr>
          <w:rFonts w:ascii="Tahoma" w:hAnsi="Tahoma" w:cs="Tahoma"/>
          <w:sz w:val="20"/>
          <w:szCs w:val="20"/>
        </w:rPr>
        <w:lastRenderedPageBreak/>
        <w:t xml:space="preserve">Asimismo, </w:t>
      </w:r>
      <w:r w:rsidRPr="009522B1">
        <w:rPr>
          <w:rFonts w:ascii="Tahoma" w:hAnsi="Tahoma" w:cs="Tahoma"/>
          <w:sz w:val="20"/>
          <w:szCs w:val="20"/>
          <w:lang w:val="es-MX"/>
        </w:rPr>
        <w:t>el artículo 42 de la Ley de Procedimiento Administrativo General, establece que todas las declaraciones juradas, los documentos sucedáneos presentados y la información incluida en los escritos y formularios que presenten los administrados para la realización de procedimientos administrativos, se presumen verificados por quien hace uso de ellos, así como de contenido veraz para fines administrativos. Sin embargo, esta presunción admite prueba en contrario, es decir, corresponde a la Administración Pública constatar que la información y documentación proporcionada se ajuste a la realidad y a los hechos.</w:t>
      </w:r>
    </w:p>
    <w:p w:rsidR="009522B1" w:rsidRPr="009522B1" w:rsidRDefault="009522B1" w:rsidP="009522B1">
      <w:pPr>
        <w:pStyle w:val="Prrafodelista"/>
        <w:rPr>
          <w:rFonts w:ascii="Tahoma" w:hAnsi="Tahoma" w:cs="Tahoma"/>
          <w:sz w:val="20"/>
          <w:lang w:val="es-PE"/>
        </w:rPr>
      </w:pPr>
    </w:p>
    <w:p w:rsidR="009522B1" w:rsidRPr="009522B1" w:rsidRDefault="009522B1" w:rsidP="009522B1">
      <w:pPr>
        <w:pStyle w:val="Textoindependiente"/>
        <w:widowControl w:val="0"/>
        <w:tabs>
          <w:tab w:val="left" w:pos="2410"/>
        </w:tabs>
        <w:suppressAutoHyphens/>
        <w:spacing w:after="0"/>
        <w:ind w:left="567"/>
        <w:jc w:val="both"/>
        <w:rPr>
          <w:rFonts w:ascii="Tahoma" w:hAnsi="Tahoma" w:cs="Tahoma"/>
          <w:sz w:val="20"/>
          <w:szCs w:val="20"/>
          <w:lang w:val="es-PE"/>
        </w:rPr>
      </w:pPr>
      <w:r w:rsidRPr="009522B1">
        <w:rPr>
          <w:rFonts w:ascii="Tahoma" w:hAnsi="Tahoma" w:cs="Tahoma"/>
          <w:sz w:val="20"/>
          <w:szCs w:val="20"/>
          <w:lang w:val="es-PE"/>
        </w:rPr>
        <w:t>Concordante con lo manifestado, el inciso 4) del artículo 56 del mismo cuerpo legal, estipula como uno de los deberes generales de los administrados, la comprobación de la autenticidad previamente a su presentación ante la entidad, de la documentación sucedánea y de cualquier otra información que se ampare en la presunción de veracidad.</w:t>
      </w:r>
    </w:p>
    <w:p w:rsidR="009522B1" w:rsidRPr="009522B1" w:rsidRDefault="009522B1" w:rsidP="009522B1">
      <w:pPr>
        <w:pStyle w:val="Textoindependiente"/>
        <w:widowControl w:val="0"/>
        <w:tabs>
          <w:tab w:val="left" w:pos="2410"/>
        </w:tabs>
        <w:suppressAutoHyphens/>
        <w:spacing w:after="0"/>
        <w:ind w:left="567"/>
        <w:jc w:val="both"/>
        <w:rPr>
          <w:rFonts w:ascii="Tahoma" w:hAnsi="Tahoma" w:cs="Tahoma"/>
          <w:sz w:val="20"/>
          <w:szCs w:val="20"/>
          <w:lang w:val="es-PE"/>
        </w:rPr>
      </w:pPr>
    </w:p>
    <w:p w:rsidR="009522B1" w:rsidRPr="009522B1" w:rsidRDefault="009522B1" w:rsidP="009522B1">
      <w:pPr>
        <w:pStyle w:val="Textoindependiente"/>
        <w:widowControl w:val="0"/>
        <w:numPr>
          <w:ilvl w:val="0"/>
          <w:numId w:val="8"/>
        </w:numPr>
        <w:tabs>
          <w:tab w:val="clear" w:pos="360"/>
          <w:tab w:val="left" w:pos="2410"/>
        </w:tabs>
        <w:suppressAutoHyphens/>
        <w:spacing w:after="0"/>
        <w:ind w:left="567" w:hanging="567"/>
        <w:jc w:val="both"/>
        <w:rPr>
          <w:rFonts w:ascii="Tahoma" w:hAnsi="Tahoma" w:cs="Tahoma"/>
          <w:sz w:val="20"/>
          <w:szCs w:val="20"/>
          <w:lang w:val="es-PE"/>
        </w:rPr>
      </w:pPr>
      <w:r w:rsidRPr="009522B1">
        <w:rPr>
          <w:rFonts w:ascii="Tahoma" w:hAnsi="Tahoma" w:cs="Tahoma"/>
          <w:sz w:val="20"/>
          <w:szCs w:val="20"/>
          <w:lang w:val="es-PE"/>
        </w:rPr>
        <w:t xml:space="preserve">Ahora bien, de los documentos obrante en autos, se puede advertir que la imputación al Contratista, está referida a la inclusión, como parte de su propuesta técnica, de </w:t>
      </w:r>
      <w:r w:rsidRPr="009522B1">
        <w:rPr>
          <w:rFonts w:ascii="Tahoma" w:hAnsi="Tahoma" w:cs="Tahoma"/>
          <w:sz w:val="20"/>
          <w:szCs w:val="20"/>
        </w:rPr>
        <w:t>una constancia de calidad de servicio expedida por Constructores e Comercio Camargo Correa S.A. de fecha 10 de noviembre de 2009.</w:t>
      </w:r>
    </w:p>
    <w:p w:rsidR="009522B1" w:rsidRPr="009522B1" w:rsidRDefault="009522B1" w:rsidP="009522B1">
      <w:pPr>
        <w:pStyle w:val="Textoindependiente"/>
        <w:widowControl w:val="0"/>
        <w:tabs>
          <w:tab w:val="left" w:pos="2410"/>
        </w:tabs>
        <w:suppressAutoHyphens/>
        <w:spacing w:after="0"/>
        <w:ind w:left="567"/>
        <w:jc w:val="both"/>
        <w:rPr>
          <w:rFonts w:ascii="Tahoma" w:hAnsi="Tahoma" w:cs="Tahoma"/>
          <w:sz w:val="20"/>
          <w:szCs w:val="20"/>
          <w:lang w:val="es-PE"/>
        </w:rPr>
      </w:pPr>
    </w:p>
    <w:p w:rsidR="009522B1" w:rsidRPr="009522B1" w:rsidRDefault="009522B1" w:rsidP="009522B1">
      <w:pPr>
        <w:pStyle w:val="Textoindependiente"/>
        <w:widowControl w:val="0"/>
        <w:numPr>
          <w:ilvl w:val="0"/>
          <w:numId w:val="8"/>
        </w:numPr>
        <w:tabs>
          <w:tab w:val="clear" w:pos="360"/>
          <w:tab w:val="left" w:pos="2410"/>
        </w:tabs>
        <w:suppressAutoHyphens/>
        <w:spacing w:after="0"/>
        <w:ind w:left="567" w:hanging="567"/>
        <w:jc w:val="both"/>
        <w:rPr>
          <w:rFonts w:ascii="Tahoma" w:hAnsi="Tahoma" w:cs="Tahoma"/>
          <w:sz w:val="20"/>
          <w:szCs w:val="20"/>
          <w:lang w:val="es-PE"/>
        </w:rPr>
      </w:pPr>
      <w:r w:rsidRPr="009522B1">
        <w:rPr>
          <w:rFonts w:ascii="Tahoma" w:hAnsi="Tahoma" w:cs="Tahoma"/>
          <w:sz w:val="20"/>
          <w:szCs w:val="20"/>
          <w:lang w:val="es-PE"/>
        </w:rPr>
        <w:t>Sobre el particular, de la revisión del documento: Constancia de Calidad de Servicio expedida por la empresa Constructoes e Comercio Camargo Correa SA de fecha 10 de noviembre de 2009, presentada por el Postor dentro de su Propuesta Técnica, corresponde al folio 063 del expediente.</w:t>
      </w:r>
    </w:p>
    <w:p w:rsidR="009522B1" w:rsidRPr="009522B1" w:rsidRDefault="009522B1" w:rsidP="009522B1">
      <w:pPr>
        <w:pStyle w:val="Prrafodelista"/>
        <w:rPr>
          <w:rFonts w:ascii="Tahoma" w:hAnsi="Tahoma" w:cs="Tahoma"/>
          <w:sz w:val="20"/>
          <w:lang w:val="es-PE"/>
        </w:rPr>
      </w:pPr>
    </w:p>
    <w:p w:rsidR="009522B1" w:rsidRPr="009522B1" w:rsidRDefault="009522B1" w:rsidP="009522B1">
      <w:pPr>
        <w:pStyle w:val="Textoindependiente"/>
        <w:widowControl w:val="0"/>
        <w:numPr>
          <w:ilvl w:val="0"/>
          <w:numId w:val="8"/>
        </w:numPr>
        <w:tabs>
          <w:tab w:val="clear" w:pos="360"/>
          <w:tab w:val="left" w:pos="2410"/>
        </w:tabs>
        <w:suppressAutoHyphens/>
        <w:spacing w:after="0"/>
        <w:ind w:left="567" w:hanging="567"/>
        <w:jc w:val="both"/>
        <w:rPr>
          <w:rFonts w:ascii="Tahoma" w:hAnsi="Tahoma" w:cs="Tahoma"/>
          <w:sz w:val="20"/>
          <w:szCs w:val="20"/>
          <w:lang w:val="es-PE"/>
        </w:rPr>
      </w:pPr>
      <w:r w:rsidRPr="009522B1">
        <w:rPr>
          <w:rFonts w:ascii="Tahoma" w:hAnsi="Tahoma" w:cs="Tahoma"/>
          <w:sz w:val="20"/>
          <w:szCs w:val="20"/>
          <w:lang w:val="es-PE"/>
        </w:rPr>
        <w:t>Asimismo, en el folio 061 del expediente se encuentra el Oficio Nº 042-2010-OCI-CXETICOSMATARANI, remitido por la Entidad a la empresa Constructoes e Comercio Camargo Correa SA solicitándoles les proporcione copia de la Constancia de Calidad de servicio emitida por su empresa a nombre de la Agencia de Seguridad Privada Escorpión SRL ASPER de fecha 10 de noviembre de 2009 firmada por el señor Julio Quispe Pinto, jefe de RRHH, para la ejecución del proyecto: Mejoramiento Sanitario de Agua Potable de las Áreas Marginales de Lima Lote 1 2 y 3 Bocatoma, Planta de Tratamiento de Agua Potable Huachipa Ramal Norte. A dicho Oficio se le adjunta la copia de la Constancia de Calidad del Servicio mencionada y la precisión de que deberá enviar su respuesta a la Oficina de Control Interno de la Entidad, con dirección, teléfono y correo electrónico.</w:t>
      </w:r>
    </w:p>
    <w:p w:rsidR="009522B1" w:rsidRPr="009522B1" w:rsidRDefault="009522B1" w:rsidP="009522B1">
      <w:pPr>
        <w:pStyle w:val="Prrafodelista"/>
        <w:rPr>
          <w:rFonts w:ascii="Tahoma" w:hAnsi="Tahoma" w:cs="Tahoma"/>
          <w:sz w:val="20"/>
          <w:lang w:val="es-PE"/>
        </w:rPr>
      </w:pPr>
    </w:p>
    <w:p w:rsidR="009522B1" w:rsidRPr="009522B1" w:rsidRDefault="009522B1" w:rsidP="009522B1">
      <w:pPr>
        <w:pStyle w:val="Textoindependiente"/>
        <w:widowControl w:val="0"/>
        <w:numPr>
          <w:ilvl w:val="0"/>
          <w:numId w:val="8"/>
        </w:numPr>
        <w:tabs>
          <w:tab w:val="clear" w:pos="360"/>
          <w:tab w:val="left" w:pos="2410"/>
        </w:tabs>
        <w:suppressAutoHyphens/>
        <w:spacing w:after="0"/>
        <w:ind w:left="567" w:hanging="567"/>
        <w:jc w:val="both"/>
        <w:rPr>
          <w:rFonts w:ascii="Tahoma" w:hAnsi="Tahoma" w:cs="Tahoma"/>
          <w:sz w:val="20"/>
          <w:szCs w:val="20"/>
          <w:lang w:val="es-PE"/>
        </w:rPr>
      </w:pPr>
      <w:r w:rsidRPr="009522B1">
        <w:rPr>
          <w:rFonts w:ascii="Tahoma" w:hAnsi="Tahoma" w:cs="Tahoma"/>
          <w:sz w:val="20"/>
          <w:szCs w:val="20"/>
          <w:lang w:val="es-PE"/>
        </w:rPr>
        <w:t>En relación a ello, se encuentra en el folio 062 del expediente una hoja impresa de la comunicación vía correo electrónico entre el señor Julio Quispe y la Entidad, remitida en respuesta al Oficio antes mencionado, apreciándose lo siguiente:</w:t>
      </w:r>
    </w:p>
    <w:p w:rsidR="009522B1" w:rsidRPr="009522B1" w:rsidRDefault="009522B1" w:rsidP="009522B1">
      <w:pPr>
        <w:pStyle w:val="Prrafodelista"/>
        <w:rPr>
          <w:rFonts w:ascii="Tahoma" w:hAnsi="Tahoma" w:cs="Tahoma"/>
          <w:sz w:val="20"/>
          <w:lang w:val="es-PE"/>
        </w:rPr>
      </w:pPr>
    </w:p>
    <w:p w:rsidR="009522B1" w:rsidRPr="009522B1" w:rsidRDefault="009522B1" w:rsidP="009522B1">
      <w:pPr>
        <w:pStyle w:val="Textoindependiente"/>
        <w:widowControl w:val="0"/>
        <w:tabs>
          <w:tab w:val="left" w:pos="2410"/>
        </w:tabs>
        <w:suppressAutoHyphens/>
        <w:spacing w:after="0"/>
        <w:ind w:left="567"/>
        <w:jc w:val="both"/>
        <w:rPr>
          <w:rFonts w:ascii="Tahoma" w:hAnsi="Tahoma" w:cs="Tahoma"/>
          <w:i/>
          <w:sz w:val="20"/>
          <w:szCs w:val="20"/>
          <w:lang w:val="es-PE"/>
        </w:rPr>
      </w:pPr>
      <w:r w:rsidRPr="009522B1">
        <w:rPr>
          <w:rFonts w:ascii="Tahoma" w:hAnsi="Tahoma" w:cs="Tahoma"/>
          <w:i/>
          <w:sz w:val="20"/>
          <w:szCs w:val="20"/>
          <w:lang w:val="es-PE"/>
        </w:rPr>
        <w:t>“El presente correo es para aclarar que desconozco el documento “Constancia de Calidad del Servicio” que la empresa de Vigilancia “Agencia de Seguridad Privada Escorpión Asper” presenta a su Institución.</w:t>
      </w:r>
    </w:p>
    <w:p w:rsidR="009522B1" w:rsidRPr="009522B1" w:rsidRDefault="009522B1" w:rsidP="009522B1">
      <w:pPr>
        <w:pStyle w:val="Textoindependiente"/>
        <w:widowControl w:val="0"/>
        <w:tabs>
          <w:tab w:val="left" w:pos="2410"/>
        </w:tabs>
        <w:suppressAutoHyphens/>
        <w:spacing w:after="0"/>
        <w:ind w:left="567"/>
        <w:jc w:val="both"/>
        <w:rPr>
          <w:rFonts w:ascii="Tahoma" w:hAnsi="Tahoma" w:cs="Tahoma"/>
          <w:i/>
          <w:sz w:val="20"/>
          <w:szCs w:val="20"/>
          <w:lang w:val="es-PE"/>
        </w:rPr>
      </w:pPr>
      <w:r w:rsidRPr="009522B1">
        <w:rPr>
          <w:rFonts w:ascii="Tahoma" w:hAnsi="Tahoma" w:cs="Tahoma"/>
          <w:i/>
          <w:sz w:val="20"/>
          <w:szCs w:val="20"/>
          <w:lang w:val="es-PE"/>
        </w:rPr>
        <w:t>Es todo por el momento.</w:t>
      </w:r>
    </w:p>
    <w:p w:rsidR="009522B1" w:rsidRPr="009522B1" w:rsidRDefault="009522B1" w:rsidP="009522B1">
      <w:pPr>
        <w:rPr>
          <w:rFonts w:ascii="Tahoma" w:hAnsi="Tahoma" w:cs="Tahoma"/>
          <w:sz w:val="20"/>
          <w:szCs w:val="20"/>
          <w:lang w:val="es-PE"/>
        </w:rPr>
      </w:pPr>
    </w:p>
    <w:p w:rsidR="009522B1" w:rsidRPr="009F6068" w:rsidRDefault="009522B1" w:rsidP="009F6068">
      <w:pPr>
        <w:pStyle w:val="Prrafodelista"/>
        <w:numPr>
          <w:ilvl w:val="0"/>
          <w:numId w:val="8"/>
        </w:numPr>
        <w:tabs>
          <w:tab w:val="clear" w:pos="360"/>
          <w:tab w:val="num" w:pos="567"/>
        </w:tabs>
        <w:ind w:left="567" w:hanging="567"/>
        <w:jc w:val="both"/>
        <w:rPr>
          <w:rFonts w:ascii="Tahoma" w:hAnsi="Tahoma" w:cs="Tahoma"/>
          <w:sz w:val="20"/>
        </w:rPr>
      </w:pPr>
      <w:r w:rsidRPr="009F6068">
        <w:rPr>
          <w:rFonts w:ascii="Tahoma" w:hAnsi="Tahoma" w:cs="Tahoma"/>
          <w:sz w:val="20"/>
          <w:lang w:val="es-PE"/>
        </w:rPr>
        <w:t>Sin embargo, cabe señalar que en el trámite del procedimiento administrativo sancionador, el Postor presentó,</w:t>
      </w:r>
      <w:r w:rsidRPr="009F6068">
        <w:rPr>
          <w:rFonts w:ascii="Tahoma" w:hAnsi="Tahoma" w:cs="Tahoma"/>
          <w:sz w:val="20"/>
        </w:rPr>
        <w:t xml:space="preserve"> el 29 de abril de 2011, una Declaración Jurada emitida por el señor Julio Quispe Pinto obrante a folio 998 del expediente, la que señala lo siguiente:</w:t>
      </w:r>
    </w:p>
    <w:p w:rsidR="009522B1" w:rsidRPr="009522B1" w:rsidRDefault="009522B1" w:rsidP="009522B1">
      <w:pPr>
        <w:pStyle w:val="Prrafodelista"/>
        <w:rPr>
          <w:rFonts w:ascii="Tahoma" w:hAnsi="Tahoma" w:cs="Tahoma"/>
          <w:sz w:val="20"/>
        </w:rPr>
      </w:pPr>
    </w:p>
    <w:p w:rsidR="009522B1" w:rsidRPr="009522B1" w:rsidRDefault="009522B1" w:rsidP="009522B1">
      <w:pPr>
        <w:ind w:left="567"/>
        <w:jc w:val="both"/>
        <w:rPr>
          <w:rFonts w:ascii="Tahoma" w:hAnsi="Tahoma" w:cs="Tahoma"/>
          <w:b/>
          <w:i/>
          <w:sz w:val="20"/>
          <w:szCs w:val="20"/>
          <w:lang w:val="es-ES_tradnl"/>
        </w:rPr>
      </w:pPr>
      <w:r w:rsidRPr="009522B1">
        <w:rPr>
          <w:rFonts w:ascii="Tahoma" w:hAnsi="Tahoma" w:cs="Tahoma"/>
          <w:b/>
          <w:i/>
          <w:sz w:val="20"/>
          <w:szCs w:val="20"/>
          <w:lang w:val="es-ES_tradnl"/>
        </w:rPr>
        <w:lastRenderedPageBreak/>
        <w:t>“Que, por la presente yo Julio Quispe Pinto, con DNI Nº 09681479, se le expidió previa verificación del documento constancia de calidad de servicio expedida de fecha 10 de noviembre de 2009 al representante de la Empresa de Seguridad ASPER SRL con RUC Nº 20406244220, empresa de Seguridad que prestó servicio de seguridad a Construcoes e Comercio Camargo Correa S.A.</w:t>
      </w:r>
    </w:p>
    <w:p w:rsidR="009522B1" w:rsidRPr="009522B1" w:rsidRDefault="009522B1" w:rsidP="009522B1">
      <w:pPr>
        <w:ind w:left="567"/>
        <w:jc w:val="both"/>
        <w:rPr>
          <w:rFonts w:ascii="Tahoma" w:hAnsi="Tahoma" w:cs="Tahoma"/>
          <w:b/>
          <w:i/>
          <w:sz w:val="20"/>
          <w:szCs w:val="20"/>
          <w:lang w:val="es-ES_tradnl"/>
        </w:rPr>
      </w:pPr>
    </w:p>
    <w:p w:rsidR="009522B1" w:rsidRPr="009522B1" w:rsidRDefault="009522B1" w:rsidP="009522B1">
      <w:pPr>
        <w:ind w:left="567"/>
        <w:jc w:val="both"/>
        <w:rPr>
          <w:rFonts w:ascii="Tahoma" w:hAnsi="Tahoma" w:cs="Tahoma"/>
          <w:sz w:val="20"/>
          <w:szCs w:val="20"/>
          <w:lang w:val="es-ES_tradnl"/>
        </w:rPr>
      </w:pPr>
      <w:r w:rsidRPr="009522B1">
        <w:rPr>
          <w:rFonts w:ascii="Tahoma" w:hAnsi="Tahoma" w:cs="Tahoma"/>
          <w:b/>
          <w:i/>
          <w:sz w:val="20"/>
          <w:szCs w:val="20"/>
          <w:lang w:val="es-ES_tradnl"/>
        </w:rPr>
        <w:t>Se le expide la presente en fe a la verdad.</w:t>
      </w:r>
      <w:r w:rsidRPr="009522B1">
        <w:rPr>
          <w:rFonts w:ascii="Tahoma" w:hAnsi="Tahoma" w:cs="Tahoma"/>
          <w:i/>
          <w:sz w:val="20"/>
          <w:szCs w:val="20"/>
          <w:lang w:val="es-ES_tradnl"/>
        </w:rPr>
        <w:t>”</w:t>
      </w:r>
      <w:r w:rsidRPr="009522B1">
        <w:rPr>
          <w:rFonts w:ascii="Tahoma" w:hAnsi="Tahoma" w:cs="Tahoma"/>
          <w:sz w:val="20"/>
          <w:szCs w:val="20"/>
          <w:lang w:val="es-ES_tradnl"/>
        </w:rPr>
        <w:t xml:space="preserve"> Sic</w:t>
      </w:r>
    </w:p>
    <w:p w:rsidR="009522B1" w:rsidRPr="009522B1" w:rsidRDefault="009522B1" w:rsidP="009522B1">
      <w:pPr>
        <w:ind w:left="567"/>
        <w:jc w:val="both"/>
        <w:rPr>
          <w:rFonts w:ascii="Tahoma" w:hAnsi="Tahoma" w:cs="Tahoma"/>
          <w:sz w:val="20"/>
          <w:szCs w:val="20"/>
          <w:lang w:val="es-ES_tradnl"/>
        </w:rPr>
      </w:pPr>
    </w:p>
    <w:p w:rsidR="009522B1" w:rsidRPr="009522B1" w:rsidRDefault="009522B1" w:rsidP="009522B1">
      <w:pPr>
        <w:pStyle w:val="Prrafodelista"/>
        <w:ind w:left="567"/>
        <w:jc w:val="both"/>
        <w:rPr>
          <w:rFonts w:ascii="Tahoma" w:hAnsi="Tahoma" w:cs="Tahoma"/>
          <w:sz w:val="20"/>
        </w:rPr>
      </w:pPr>
      <w:r w:rsidRPr="009522B1">
        <w:rPr>
          <w:rFonts w:ascii="Tahoma" w:hAnsi="Tahoma" w:cs="Tahoma"/>
          <w:sz w:val="20"/>
        </w:rPr>
        <w:t>Cabe señalar que en el reverso de la Declaración Jurada descrita Fausto Montoya Romero-Notario de Lima certifica que la firma que antecede en el documento corresponde a Julio Cesar Quispe Pinto, identificado con DNI 09681479.</w:t>
      </w:r>
    </w:p>
    <w:p w:rsidR="009522B1" w:rsidRPr="009522B1" w:rsidRDefault="009522B1" w:rsidP="009522B1">
      <w:pPr>
        <w:pStyle w:val="Prrafodelista"/>
        <w:ind w:left="567"/>
        <w:jc w:val="both"/>
        <w:rPr>
          <w:rFonts w:ascii="Tahoma" w:hAnsi="Tahoma" w:cs="Tahoma"/>
          <w:sz w:val="20"/>
        </w:rPr>
      </w:pPr>
    </w:p>
    <w:p w:rsidR="009522B1" w:rsidRPr="009522B1" w:rsidRDefault="009522B1" w:rsidP="009F6068">
      <w:pPr>
        <w:pStyle w:val="Textoindependiente"/>
        <w:widowControl w:val="0"/>
        <w:numPr>
          <w:ilvl w:val="0"/>
          <w:numId w:val="8"/>
        </w:numPr>
        <w:tabs>
          <w:tab w:val="clear" w:pos="360"/>
          <w:tab w:val="num" w:pos="567"/>
          <w:tab w:val="left" w:pos="2410"/>
        </w:tabs>
        <w:suppressAutoHyphens/>
        <w:spacing w:after="0"/>
        <w:ind w:left="567" w:hanging="567"/>
        <w:jc w:val="both"/>
        <w:rPr>
          <w:rFonts w:ascii="Tahoma" w:hAnsi="Tahoma" w:cs="Tahoma"/>
          <w:sz w:val="20"/>
          <w:szCs w:val="20"/>
          <w:lang w:val="es-PE"/>
        </w:rPr>
      </w:pPr>
      <w:r w:rsidRPr="009522B1">
        <w:rPr>
          <w:rFonts w:ascii="Tahoma" w:hAnsi="Tahoma" w:cs="Tahoma"/>
          <w:sz w:val="20"/>
          <w:szCs w:val="20"/>
          <w:lang w:val="es-PE"/>
        </w:rPr>
        <w:t xml:space="preserve">En vista de ello, y teniendo en cuenta la existencia de dos declaraciones que se supondrían contradictorias es que este Tribunal solicitó información adicional a la empresa </w:t>
      </w:r>
      <w:r w:rsidRPr="009522B1">
        <w:rPr>
          <w:rFonts w:ascii="Tahoma" w:hAnsi="Tahoma" w:cs="Tahoma"/>
          <w:sz w:val="20"/>
          <w:szCs w:val="20"/>
          <w:lang w:val="es-ES_tradnl"/>
        </w:rPr>
        <w:t>Construcoes e Comercio Camargo Correa S.A. a fin que ratifique la veracidad del documento suscrito por él, y así tener mayores elementos de juicio para resolver; sin embargo, no se obtuvo respuesta alguna a pesar del pedido reiterativo mediante decretos del 13 y 24 de junio de 2011.</w:t>
      </w:r>
    </w:p>
    <w:p w:rsidR="009522B1" w:rsidRPr="009522B1" w:rsidRDefault="009522B1" w:rsidP="009522B1">
      <w:pPr>
        <w:pStyle w:val="Textoindependiente"/>
        <w:widowControl w:val="0"/>
        <w:tabs>
          <w:tab w:val="left" w:pos="2410"/>
        </w:tabs>
        <w:suppressAutoHyphens/>
        <w:spacing w:after="0"/>
        <w:ind w:left="567"/>
        <w:jc w:val="both"/>
        <w:rPr>
          <w:rFonts w:ascii="Tahoma" w:hAnsi="Tahoma" w:cs="Tahoma"/>
          <w:sz w:val="20"/>
          <w:szCs w:val="20"/>
          <w:lang w:val="es-PE"/>
        </w:rPr>
      </w:pPr>
    </w:p>
    <w:p w:rsidR="009522B1" w:rsidRPr="009522B1" w:rsidRDefault="009522B1" w:rsidP="009F6068">
      <w:pPr>
        <w:pStyle w:val="Textoindependiente"/>
        <w:widowControl w:val="0"/>
        <w:numPr>
          <w:ilvl w:val="0"/>
          <w:numId w:val="8"/>
        </w:numPr>
        <w:tabs>
          <w:tab w:val="clear" w:pos="360"/>
          <w:tab w:val="num" w:pos="567"/>
          <w:tab w:val="left" w:pos="2410"/>
        </w:tabs>
        <w:suppressAutoHyphens/>
        <w:spacing w:after="0"/>
        <w:ind w:left="567" w:hanging="567"/>
        <w:jc w:val="both"/>
        <w:rPr>
          <w:rFonts w:ascii="Tahoma" w:hAnsi="Tahoma" w:cs="Tahoma"/>
          <w:sz w:val="20"/>
          <w:szCs w:val="20"/>
          <w:lang w:val="es-PE"/>
        </w:rPr>
      </w:pPr>
      <w:r w:rsidRPr="009522B1">
        <w:rPr>
          <w:rFonts w:ascii="Tahoma" w:hAnsi="Tahoma" w:cs="Tahoma"/>
          <w:sz w:val="20"/>
          <w:szCs w:val="20"/>
        </w:rPr>
        <w:t>En ese sentido, y teniendo en cuenta que existen dos declaraciones que resultarían contradictorias, toda vez que de un lado se tiene el correo electrónico enviado a la Entidad por el señor Julio Quispe Pinto, obrante a folio 062, quien señala desconocer dicha Constancia de Calidad y de otro lado se tiene la Declaración Jurada con firma legalizada del mismo señor Julio Quispe Pinto donde se aprecia el reconocimiento de la emisión por su persona del documento en cuestión, y siendo que no existe prueba fehaciente, como por ejemplo una pericia grafotécnica, a través de la cual se desvirtúe la presunción de veracidad que ampara al documento de la propuesta del Postor, este Tribunal considera que debe prevalecer el Principio de Presunción de Veracidad que ampara la Constancia de Calidad presentada por el Postor, no resultando suficiente la Declaración hecha por el señor Julio Quispe Pinto mediante el correo electrónico remitido a la Entidad, para acreditar la falsedad de la suscripción del documento, más aun cuando de su lectura se concluye sólo el desconocimiento de la Constancia referida, argumento no categórico y que resulta ambiguo respecto de la negación o la afirmación de su autenticidad, como si se aprecia de la Declaración Jurada de reconocimiento de la emisión de dicho documento obrante a folio 998 del expediente, situación que no ha sido posible determinar concluyentemente debido a la no remisión de la información solicitada por este Tribunal.</w:t>
      </w:r>
    </w:p>
    <w:p w:rsidR="009522B1" w:rsidRPr="009522B1" w:rsidRDefault="009522B1" w:rsidP="009522B1">
      <w:pPr>
        <w:pStyle w:val="Textoindependiente"/>
        <w:widowControl w:val="0"/>
        <w:tabs>
          <w:tab w:val="left" w:pos="2410"/>
        </w:tabs>
        <w:suppressAutoHyphens/>
        <w:spacing w:after="0"/>
        <w:ind w:left="567"/>
        <w:jc w:val="both"/>
        <w:rPr>
          <w:rFonts w:ascii="Tahoma" w:hAnsi="Tahoma" w:cs="Tahoma"/>
          <w:sz w:val="20"/>
          <w:szCs w:val="20"/>
          <w:lang w:val="es-PE"/>
        </w:rPr>
      </w:pPr>
    </w:p>
    <w:p w:rsidR="009522B1" w:rsidRPr="009522B1" w:rsidRDefault="009522B1" w:rsidP="009F6068">
      <w:pPr>
        <w:pStyle w:val="Textoindependiente"/>
        <w:widowControl w:val="0"/>
        <w:numPr>
          <w:ilvl w:val="0"/>
          <w:numId w:val="8"/>
        </w:numPr>
        <w:tabs>
          <w:tab w:val="clear" w:pos="360"/>
          <w:tab w:val="num" w:pos="567"/>
          <w:tab w:val="left" w:pos="2410"/>
        </w:tabs>
        <w:suppressAutoHyphens/>
        <w:spacing w:after="0"/>
        <w:ind w:left="567" w:hanging="567"/>
        <w:jc w:val="both"/>
        <w:rPr>
          <w:rFonts w:ascii="Tahoma" w:hAnsi="Tahoma" w:cs="Tahoma"/>
          <w:sz w:val="20"/>
          <w:szCs w:val="20"/>
          <w:lang w:val="es-PE"/>
        </w:rPr>
      </w:pPr>
      <w:r w:rsidRPr="009522B1">
        <w:rPr>
          <w:rFonts w:ascii="Tahoma" w:hAnsi="Tahoma" w:cs="Tahoma"/>
          <w:sz w:val="20"/>
          <w:szCs w:val="20"/>
        </w:rPr>
        <w:t>En este sentido, para determinar la responsabilidad de un administrado se deben analizar todas las circunstancias que rodean el caso de manera integral, de tal modo que se produzca convicción suficiente más allá de la duda razonable, y se logre desvirtuar la presunción de inocencia que lo protege.</w:t>
      </w:r>
    </w:p>
    <w:p w:rsidR="009522B1" w:rsidRPr="009522B1" w:rsidRDefault="009522B1" w:rsidP="009522B1">
      <w:pPr>
        <w:pStyle w:val="Prrafodelista"/>
        <w:rPr>
          <w:rFonts w:ascii="Tahoma" w:hAnsi="Tahoma" w:cs="Tahoma"/>
          <w:sz w:val="20"/>
          <w:lang w:val="es-PE"/>
        </w:rPr>
      </w:pPr>
    </w:p>
    <w:p w:rsidR="009522B1" w:rsidRPr="009522B1" w:rsidRDefault="009522B1" w:rsidP="009F6068">
      <w:pPr>
        <w:pStyle w:val="Textoindependiente"/>
        <w:widowControl w:val="0"/>
        <w:numPr>
          <w:ilvl w:val="0"/>
          <w:numId w:val="8"/>
        </w:numPr>
        <w:tabs>
          <w:tab w:val="clear" w:pos="360"/>
          <w:tab w:val="num" w:pos="567"/>
          <w:tab w:val="left" w:pos="2410"/>
        </w:tabs>
        <w:suppressAutoHyphens/>
        <w:spacing w:after="0"/>
        <w:ind w:left="567" w:hanging="567"/>
        <w:jc w:val="both"/>
        <w:rPr>
          <w:rFonts w:ascii="Tahoma" w:hAnsi="Tahoma" w:cs="Tahoma"/>
          <w:sz w:val="20"/>
          <w:szCs w:val="20"/>
        </w:rPr>
      </w:pPr>
      <w:r w:rsidRPr="009522B1">
        <w:rPr>
          <w:rFonts w:ascii="Tahoma" w:hAnsi="Tahoma" w:cs="Tahoma"/>
          <w:sz w:val="20"/>
          <w:szCs w:val="20"/>
        </w:rPr>
        <w:t xml:space="preserve">Por lo tanto, y </w:t>
      </w:r>
      <w:r w:rsidRPr="009522B1">
        <w:rPr>
          <w:rFonts w:ascii="Tahoma" w:eastAsia="MS Mincho" w:hAnsi="Tahoma" w:cs="Tahoma"/>
          <w:sz w:val="20"/>
          <w:szCs w:val="20"/>
          <w:lang w:val="es-ES_tradnl"/>
        </w:rPr>
        <w:t xml:space="preserve">conforme a lo expuesto en los párrafos precedentes, y de la valoración de las pruebas proporcionadas en el desarrollo del presente procedimiento, así como de la apreciación razonada de las mismas, </w:t>
      </w:r>
      <w:r w:rsidRPr="009522B1">
        <w:rPr>
          <w:rFonts w:ascii="Tahoma" w:hAnsi="Tahoma" w:cs="Tahoma"/>
          <w:sz w:val="20"/>
          <w:szCs w:val="20"/>
        </w:rPr>
        <w:t>este Colegiado considera que no se ha acreditado objetivamente la configuración de la infracción imputada.</w:t>
      </w:r>
    </w:p>
    <w:p w:rsidR="009522B1" w:rsidRPr="009522B1" w:rsidRDefault="009522B1" w:rsidP="009522B1">
      <w:pPr>
        <w:jc w:val="both"/>
        <w:rPr>
          <w:rFonts w:ascii="Tahoma" w:hAnsi="Tahoma" w:cs="Tahoma"/>
          <w:sz w:val="20"/>
          <w:szCs w:val="20"/>
        </w:rPr>
      </w:pPr>
    </w:p>
    <w:p w:rsidR="009522B1" w:rsidRPr="009522B1" w:rsidRDefault="009522B1" w:rsidP="009522B1">
      <w:pPr>
        <w:tabs>
          <w:tab w:val="left" w:pos="567"/>
        </w:tabs>
        <w:autoSpaceDE w:val="0"/>
        <w:autoSpaceDN w:val="0"/>
        <w:adjustRightInd w:val="0"/>
        <w:ind w:left="567" w:hanging="1440"/>
        <w:jc w:val="both"/>
        <w:rPr>
          <w:rFonts w:ascii="Tahoma" w:eastAsiaTheme="minorHAnsi" w:hAnsi="Tahoma" w:cs="Tahoma"/>
          <w:color w:val="000000"/>
          <w:sz w:val="20"/>
          <w:szCs w:val="20"/>
          <w:lang w:eastAsia="en-US"/>
        </w:rPr>
      </w:pPr>
      <w:r w:rsidRPr="009522B1">
        <w:rPr>
          <w:rFonts w:ascii="Tahoma" w:eastAsiaTheme="minorHAnsi" w:hAnsi="Tahoma" w:cs="Tahoma"/>
          <w:color w:val="000000"/>
          <w:sz w:val="20"/>
          <w:szCs w:val="20"/>
          <w:lang w:eastAsia="en-US"/>
        </w:rPr>
        <w:tab/>
        <w:t xml:space="preserve">Por estos fundamentos, de conformidad con el informe del Vocal Ponente Dra. Ada Basulto Liewald y la intervención de los Vocales </w:t>
      </w:r>
      <w:r w:rsidR="009F6068" w:rsidRPr="009522B1">
        <w:rPr>
          <w:rFonts w:ascii="Tahoma" w:eastAsiaTheme="minorHAnsi" w:hAnsi="Tahoma" w:cs="Tahoma"/>
          <w:color w:val="000000"/>
          <w:sz w:val="20"/>
          <w:szCs w:val="20"/>
          <w:lang w:eastAsia="en-US"/>
        </w:rPr>
        <w:t>Dr</w:t>
      </w:r>
      <w:r w:rsidR="009F6068">
        <w:rPr>
          <w:rFonts w:ascii="Tahoma" w:eastAsiaTheme="minorHAnsi" w:hAnsi="Tahoma" w:cs="Tahoma"/>
          <w:color w:val="000000"/>
          <w:sz w:val="20"/>
          <w:szCs w:val="20"/>
          <w:lang w:eastAsia="en-US"/>
        </w:rPr>
        <w:t xml:space="preserve">a. Dammar Salazar </w:t>
      </w:r>
      <w:r w:rsidR="00730BA9">
        <w:rPr>
          <w:rFonts w:ascii="Tahoma" w:eastAsiaTheme="minorHAnsi" w:hAnsi="Tahoma" w:cs="Tahoma"/>
          <w:color w:val="000000"/>
          <w:sz w:val="20"/>
          <w:szCs w:val="20"/>
          <w:lang w:eastAsia="en-US"/>
        </w:rPr>
        <w:t>Diaz</w:t>
      </w:r>
      <w:r w:rsidR="009F6068">
        <w:rPr>
          <w:rFonts w:ascii="Tahoma" w:eastAsiaTheme="minorHAnsi" w:hAnsi="Tahoma" w:cs="Tahoma"/>
          <w:color w:val="000000"/>
          <w:sz w:val="20"/>
          <w:szCs w:val="20"/>
          <w:lang w:eastAsia="en-US"/>
        </w:rPr>
        <w:t xml:space="preserve"> y Dra. Wina </w:t>
      </w:r>
      <w:r w:rsidR="009F6068">
        <w:rPr>
          <w:rFonts w:ascii="Tahoma" w:eastAsiaTheme="minorHAnsi" w:hAnsi="Tahoma" w:cs="Tahoma"/>
          <w:color w:val="000000"/>
          <w:sz w:val="20"/>
          <w:szCs w:val="20"/>
          <w:lang w:eastAsia="en-US"/>
        </w:rPr>
        <w:lastRenderedPageBreak/>
        <w:t xml:space="preserve">Isasi Berrospi, </w:t>
      </w:r>
      <w:r w:rsidRPr="009522B1">
        <w:rPr>
          <w:rFonts w:ascii="Tahoma" w:eastAsiaTheme="minorHAnsi" w:hAnsi="Tahoma" w:cs="Tahoma"/>
          <w:color w:val="000000"/>
          <w:sz w:val="20"/>
          <w:szCs w:val="20"/>
          <w:lang w:eastAsia="en-US"/>
        </w:rPr>
        <w:t xml:space="preserve">atendiendo a la reconformación de la Primera Sala del Tribunal de Contrataciones del Estado, según lo dispuesto en la Resolución № </w:t>
      </w:r>
      <w:r w:rsidR="009F6068">
        <w:rPr>
          <w:rFonts w:ascii="Tahoma" w:eastAsiaTheme="minorHAnsi" w:hAnsi="Tahoma" w:cs="Tahoma"/>
          <w:color w:val="000000"/>
          <w:sz w:val="20"/>
          <w:szCs w:val="20"/>
          <w:lang w:eastAsia="en-US"/>
        </w:rPr>
        <w:t>574</w:t>
      </w:r>
      <w:r w:rsidRPr="009522B1">
        <w:rPr>
          <w:rFonts w:ascii="Tahoma" w:eastAsiaTheme="minorHAnsi" w:hAnsi="Tahoma" w:cs="Tahoma"/>
          <w:color w:val="000000"/>
          <w:sz w:val="20"/>
          <w:szCs w:val="20"/>
          <w:lang w:eastAsia="en-US"/>
        </w:rPr>
        <w:t xml:space="preserve">-2011-OSCE/PRE, expedida el </w:t>
      </w:r>
      <w:r w:rsidR="009F6068">
        <w:rPr>
          <w:rFonts w:ascii="Tahoma" w:eastAsiaTheme="minorHAnsi" w:hAnsi="Tahoma" w:cs="Tahoma"/>
          <w:color w:val="000000"/>
          <w:sz w:val="20"/>
          <w:szCs w:val="20"/>
          <w:lang w:eastAsia="en-US"/>
        </w:rPr>
        <w:t>2</w:t>
      </w:r>
      <w:r w:rsidRPr="009522B1">
        <w:rPr>
          <w:rFonts w:ascii="Tahoma" w:eastAsiaTheme="minorHAnsi" w:hAnsi="Tahoma" w:cs="Tahoma"/>
          <w:color w:val="000000"/>
          <w:sz w:val="20"/>
          <w:szCs w:val="20"/>
          <w:lang w:eastAsia="en-US"/>
        </w:rPr>
        <w:t xml:space="preserve"> de </w:t>
      </w:r>
      <w:r w:rsidR="009F6068">
        <w:rPr>
          <w:rFonts w:ascii="Tahoma" w:eastAsiaTheme="minorHAnsi" w:hAnsi="Tahoma" w:cs="Tahoma"/>
          <w:color w:val="000000"/>
          <w:sz w:val="20"/>
          <w:szCs w:val="20"/>
          <w:lang w:eastAsia="en-US"/>
        </w:rPr>
        <w:t>setiembre</w:t>
      </w:r>
      <w:r w:rsidRPr="009522B1">
        <w:rPr>
          <w:rFonts w:ascii="Tahoma" w:eastAsiaTheme="minorHAnsi" w:hAnsi="Tahoma" w:cs="Tahoma"/>
          <w:color w:val="000000"/>
          <w:sz w:val="20"/>
          <w:szCs w:val="20"/>
          <w:lang w:eastAsia="en-US"/>
        </w:rPr>
        <w:t xml:space="preserve">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9522B1" w:rsidRPr="009522B1" w:rsidRDefault="009522B1" w:rsidP="009522B1">
      <w:pPr>
        <w:jc w:val="both"/>
        <w:rPr>
          <w:rFonts w:ascii="Tahoma" w:hAnsi="Tahoma" w:cs="Tahoma"/>
          <w:sz w:val="20"/>
          <w:szCs w:val="20"/>
        </w:rPr>
      </w:pPr>
    </w:p>
    <w:p w:rsidR="009522B1" w:rsidRPr="009522B1" w:rsidRDefault="009522B1" w:rsidP="009522B1">
      <w:pPr>
        <w:ind w:firstLine="567"/>
        <w:jc w:val="both"/>
        <w:rPr>
          <w:rFonts w:ascii="Tahoma" w:hAnsi="Tahoma" w:cs="Tahoma"/>
          <w:b/>
          <w:sz w:val="20"/>
          <w:szCs w:val="20"/>
        </w:rPr>
      </w:pPr>
      <w:r w:rsidRPr="009522B1">
        <w:rPr>
          <w:rFonts w:ascii="Tahoma" w:hAnsi="Tahoma" w:cs="Tahoma"/>
          <w:b/>
          <w:sz w:val="20"/>
          <w:szCs w:val="20"/>
        </w:rPr>
        <w:t xml:space="preserve">LA SALA RESUELVE: </w:t>
      </w:r>
    </w:p>
    <w:p w:rsidR="009522B1" w:rsidRPr="009522B1" w:rsidRDefault="009522B1" w:rsidP="009522B1">
      <w:pPr>
        <w:ind w:firstLine="567"/>
        <w:jc w:val="both"/>
        <w:rPr>
          <w:rFonts w:ascii="Tahoma" w:hAnsi="Tahoma" w:cs="Tahoma"/>
          <w:b/>
          <w:sz w:val="20"/>
          <w:szCs w:val="20"/>
        </w:rPr>
      </w:pPr>
    </w:p>
    <w:p w:rsidR="009522B1" w:rsidRPr="009522B1" w:rsidRDefault="009522B1" w:rsidP="009522B1">
      <w:pPr>
        <w:widowControl w:val="0"/>
        <w:tabs>
          <w:tab w:val="left" w:pos="0"/>
        </w:tabs>
        <w:suppressAutoHyphens/>
        <w:ind w:left="567"/>
        <w:jc w:val="both"/>
        <w:rPr>
          <w:rFonts w:ascii="Tahoma" w:hAnsi="Tahoma" w:cs="Tahoma"/>
          <w:sz w:val="20"/>
          <w:szCs w:val="20"/>
        </w:rPr>
      </w:pPr>
      <w:r w:rsidRPr="009522B1">
        <w:rPr>
          <w:rFonts w:ascii="Tahoma" w:hAnsi="Tahoma" w:cs="Tahoma"/>
          <w:sz w:val="20"/>
          <w:szCs w:val="20"/>
        </w:rPr>
        <w:t>Declarar no ha lugar</w:t>
      </w:r>
      <w:r w:rsidRPr="009522B1">
        <w:rPr>
          <w:rFonts w:ascii="Tahoma" w:hAnsi="Tahoma" w:cs="Tahoma"/>
          <w:b/>
          <w:sz w:val="20"/>
          <w:szCs w:val="20"/>
        </w:rPr>
        <w:t xml:space="preserve"> </w:t>
      </w:r>
      <w:r w:rsidRPr="009522B1">
        <w:rPr>
          <w:rFonts w:ascii="Tahoma" w:hAnsi="Tahoma" w:cs="Tahoma"/>
          <w:sz w:val="20"/>
          <w:szCs w:val="20"/>
        </w:rPr>
        <w:t xml:space="preserve">la imposición de sanción administrativa a la empresa </w:t>
      </w:r>
      <w:r w:rsidRPr="009522B1">
        <w:rPr>
          <w:rFonts w:ascii="Tahoma" w:hAnsi="Tahoma" w:cs="Tahoma"/>
          <w:sz w:val="20"/>
          <w:szCs w:val="20"/>
          <w:lang w:val="es-PE"/>
        </w:rPr>
        <w:t>Agencia de Seguridad Privada Escorpión Asper SRL</w:t>
      </w:r>
      <w:r w:rsidRPr="009522B1">
        <w:rPr>
          <w:rFonts w:ascii="Tahoma" w:hAnsi="Tahoma" w:cs="Tahoma"/>
          <w:sz w:val="20"/>
          <w:szCs w:val="20"/>
        </w:rPr>
        <w:t xml:space="preserve"> por su supuesta responsabilidad en la comisión de la infracción tipificada en el  </w:t>
      </w:r>
      <w:r w:rsidRPr="009522B1">
        <w:rPr>
          <w:rFonts w:ascii="Tahoma" w:hAnsi="Tahoma" w:cs="Tahoma"/>
          <w:sz w:val="20"/>
          <w:szCs w:val="20"/>
          <w:lang w:val="es-PE"/>
        </w:rPr>
        <w:t xml:space="preserve">literal i) </w:t>
      </w:r>
      <w:r w:rsidRPr="009522B1">
        <w:rPr>
          <w:rFonts w:ascii="Tahoma" w:hAnsi="Tahoma" w:cs="Tahoma"/>
          <w:sz w:val="20"/>
          <w:szCs w:val="20"/>
        </w:rPr>
        <w:t>del numeral 51.1 del artículo 51 de la Ley, debiendo archivarse el presente procedimiento administrativo sancionador, por los fundamentos expuestos.</w:t>
      </w:r>
    </w:p>
    <w:p w:rsidR="009522B1" w:rsidRPr="009522B1" w:rsidRDefault="009522B1" w:rsidP="009522B1">
      <w:pPr>
        <w:pStyle w:val="Prrafodelista"/>
        <w:ind w:left="567"/>
        <w:contextualSpacing/>
        <w:jc w:val="both"/>
        <w:rPr>
          <w:rFonts w:ascii="Tahoma" w:hAnsi="Tahoma" w:cs="Tahoma"/>
          <w:sz w:val="20"/>
          <w:lang w:val="es-ES"/>
        </w:rPr>
      </w:pPr>
    </w:p>
    <w:p w:rsidR="009522B1" w:rsidRPr="009522B1" w:rsidRDefault="009522B1" w:rsidP="009522B1">
      <w:pPr>
        <w:pStyle w:val="Textoindependiente21"/>
        <w:ind w:firstLine="567"/>
        <w:rPr>
          <w:rFonts w:cs="Tahoma"/>
          <w:sz w:val="20"/>
        </w:rPr>
      </w:pPr>
      <w:r w:rsidRPr="009522B1">
        <w:rPr>
          <w:rFonts w:cs="Tahoma"/>
          <w:sz w:val="20"/>
        </w:rPr>
        <w:t>Regístrese, comuníquese y publíquese.</w:t>
      </w:r>
    </w:p>
    <w:p w:rsidR="009522B1" w:rsidRPr="009522B1" w:rsidRDefault="009522B1" w:rsidP="009522B1">
      <w:pPr>
        <w:jc w:val="center"/>
        <w:rPr>
          <w:rFonts w:ascii="Tahoma" w:hAnsi="Tahoma" w:cs="Tahoma"/>
          <w:b/>
          <w:sz w:val="20"/>
          <w:szCs w:val="20"/>
        </w:rPr>
      </w:pPr>
    </w:p>
    <w:p w:rsidR="009522B1" w:rsidRPr="009522B1" w:rsidRDefault="009522B1" w:rsidP="009522B1">
      <w:pPr>
        <w:jc w:val="center"/>
        <w:rPr>
          <w:rFonts w:ascii="Tahoma" w:hAnsi="Tahoma" w:cs="Tahoma"/>
          <w:b/>
          <w:sz w:val="20"/>
          <w:szCs w:val="20"/>
        </w:rPr>
      </w:pPr>
    </w:p>
    <w:p w:rsidR="009522B1" w:rsidRPr="009522B1" w:rsidRDefault="009522B1" w:rsidP="009522B1">
      <w:pPr>
        <w:rPr>
          <w:rFonts w:ascii="Tahoma" w:hAnsi="Tahoma" w:cs="Tahoma"/>
          <w:b/>
          <w:sz w:val="20"/>
          <w:szCs w:val="20"/>
        </w:rPr>
      </w:pPr>
    </w:p>
    <w:p w:rsidR="009522B1" w:rsidRPr="009522B1" w:rsidRDefault="009522B1" w:rsidP="009522B1">
      <w:pPr>
        <w:rPr>
          <w:rFonts w:ascii="Tahoma" w:hAnsi="Tahoma" w:cs="Tahoma"/>
          <w:b/>
          <w:sz w:val="20"/>
          <w:szCs w:val="20"/>
        </w:rPr>
      </w:pPr>
    </w:p>
    <w:p w:rsidR="009522B1" w:rsidRDefault="009522B1" w:rsidP="009522B1">
      <w:pPr>
        <w:rPr>
          <w:rFonts w:ascii="Tahoma" w:hAnsi="Tahoma" w:cs="Tahoma"/>
          <w:b/>
          <w:sz w:val="20"/>
          <w:szCs w:val="20"/>
        </w:rPr>
      </w:pPr>
    </w:p>
    <w:p w:rsidR="009F6068" w:rsidRDefault="009F6068" w:rsidP="009522B1">
      <w:pPr>
        <w:rPr>
          <w:rFonts w:ascii="Tahoma" w:hAnsi="Tahoma" w:cs="Tahoma"/>
          <w:b/>
          <w:sz w:val="20"/>
          <w:szCs w:val="20"/>
        </w:rPr>
      </w:pPr>
    </w:p>
    <w:p w:rsidR="009F6068" w:rsidRPr="009522B1" w:rsidRDefault="009F6068" w:rsidP="009522B1">
      <w:pPr>
        <w:rPr>
          <w:rFonts w:ascii="Tahoma" w:hAnsi="Tahoma" w:cs="Tahoma"/>
          <w:b/>
          <w:sz w:val="20"/>
          <w:szCs w:val="20"/>
        </w:rPr>
      </w:pPr>
    </w:p>
    <w:p w:rsidR="009522B1" w:rsidRPr="009522B1" w:rsidRDefault="009522B1" w:rsidP="009522B1">
      <w:pPr>
        <w:jc w:val="center"/>
        <w:rPr>
          <w:rFonts w:ascii="Tahoma" w:hAnsi="Tahoma" w:cs="Tahoma"/>
          <w:b/>
          <w:sz w:val="20"/>
          <w:szCs w:val="20"/>
        </w:rPr>
      </w:pPr>
    </w:p>
    <w:p w:rsidR="009522B1" w:rsidRPr="009522B1" w:rsidRDefault="009522B1" w:rsidP="009F6068">
      <w:pPr>
        <w:jc w:val="center"/>
        <w:rPr>
          <w:rFonts w:ascii="Tahoma" w:hAnsi="Tahoma" w:cs="Tahoma"/>
          <w:b/>
          <w:shadow/>
          <w:sz w:val="20"/>
          <w:szCs w:val="20"/>
          <w:lang w:val="pt-BR"/>
        </w:rPr>
      </w:pPr>
      <w:r w:rsidRPr="009522B1">
        <w:rPr>
          <w:rFonts w:ascii="Tahoma" w:hAnsi="Tahoma" w:cs="Tahoma"/>
          <w:b/>
          <w:shadow/>
          <w:sz w:val="20"/>
          <w:szCs w:val="20"/>
          <w:lang w:val="pt-BR"/>
        </w:rPr>
        <w:t>PRESIDENTE</w:t>
      </w:r>
    </w:p>
    <w:p w:rsidR="009522B1" w:rsidRPr="009522B1" w:rsidRDefault="009522B1" w:rsidP="009522B1">
      <w:pPr>
        <w:ind w:firstLine="708"/>
        <w:rPr>
          <w:rFonts w:ascii="Tahoma" w:hAnsi="Tahoma" w:cs="Tahoma"/>
          <w:b/>
          <w:shadow/>
          <w:sz w:val="20"/>
          <w:szCs w:val="20"/>
          <w:lang w:val="pt-BR"/>
        </w:rPr>
      </w:pPr>
    </w:p>
    <w:p w:rsidR="009522B1" w:rsidRPr="009522B1" w:rsidRDefault="009522B1" w:rsidP="009522B1">
      <w:pPr>
        <w:ind w:firstLine="708"/>
        <w:rPr>
          <w:rFonts w:ascii="Tahoma" w:hAnsi="Tahoma" w:cs="Tahoma"/>
          <w:b/>
          <w:shadow/>
          <w:sz w:val="20"/>
          <w:szCs w:val="20"/>
          <w:lang w:val="pt-BR"/>
        </w:rPr>
      </w:pPr>
      <w:r w:rsidRPr="009522B1">
        <w:rPr>
          <w:rFonts w:ascii="Tahoma" w:hAnsi="Tahoma" w:cs="Tahoma"/>
          <w:b/>
          <w:shadow/>
          <w:sz w:val="20"/>
          <w:szCs w:val="20"/>
          <w:lang w:val="pt-BR"/>
        </w:rPr>
        <w:t xml:space="preserve">VOCAL           </w:t>
      </w:r>
      <w:r w:rsidRPr="009522B1">
        <w:rPr>
          <w:rFonts w:ascii="Tahoma" w:hAnsi="Tahoma" w:cs="Tahoma"/>
          <w:b/>
          <w:shadow/>
          <w:sz w:val="20"/>
          <w:szCs w:val="20"/>
          <w:lang w:val="pt-BR"/>
        </w:rPr>
        <w:tab/>
      </w:r>
      <w:r w:rsidRPr="009522B1">
        <w:rPr>
          <w:rFonts w:ascii="Tahoma" w:hAnsi="Tahoma" w:cs="Tahoma"/>
          <w:b/>
          <w:shadow/>
          <w:sz w:val="20"/>
          <w:szCs w:val="20"/>
          <w:lang w:val="pt-BR"/>
        </w:rPr>
        <w:tab/>
        <w:t xml:space="preserve">                                                         </w:t>
      </w:r>
      <w:r w:rsidR="009F6068">
        <w:rPr>
          <w:rFonts w:ascii="Tahoma" w:hAnsi="Tahoma" w:cs="Tahoma"/>
          <w:b/>
          <w:shadow/>
          <w:sz w:val="20"/>
          <w:szCs w:val="20"/>
          <w:lang w:val="pt-BR"/>
        </w:rPr>
        <w:t xml:space="preserve">  </w:t>
      </w:r>
      <w:r w:rsidRPr="009522B1">
        <w:rPr>
          <w:rFonts w:ascii="Tahoma" w:hAnsi="Tahoma" w:cs="Tahoma"/>
          <w:b/>
          <w:shadow/>
          <w:sz w:val="20"/>
          <w:szCs w:val="20"/>
          <w:lang w:val="pt-BR"/>
        </w:rPr>
        <w:t xml:space="preserve">        VOCAL</w:t>
      </w:r>
    </w:p>
    <w:p w:rsidR="009522B1" w:rsidRPr="009522B1" w:rsidRDefault="009522B1" w:rsidP="009522B1">
      <w:pPr>
        <w:rPr>
          <w:rFonts w:ascii="Tahoma" w:hAnsi="Tahoma" w:cs="Tahoma"/>
          <w:sz w:val="20"/>
          <w:szCs w:val="20"/>
          <w:lang w:val="pt-BR"/>
        </w:rPr>
      </w:pPr>
    </w:p>
    <w:p w:rsidR="009522B1" w:rsidRPr="009522B1" w:rsidRDefault="009522B1" w:rsidP="009522B1">
      <w:pPr>
        <w:jc w:val="both"/>
        <w:rPr>
          <w:rFonts w:ascii="Tahoma" w:hAnsi="Tahoma" w:cs="Tahoma"/>
          <w:sz w:val="20"/>
          <w:szCs w:val="20"/>
          <w:lang w:val="pt-BR"/>
        </w:rPr>
      </w:pPr>
      <w:r w:rsidRPr="009522B1">
        <w:rPr>
          <w:rFonts w:ascii="Tahoma" w:hAnsi="Tahoma" w:cs="Tahoma"/>
          <w:sz w:val="20"/>
          <w:szCs w:val="20"/>
          <w:lang w:val="pt-BR"/>
        </w:rPr>
        <w:t>ss.</w:t>
      </w:r>
    </w:p>
    <w:p w:rsidR="009522B1" w:rsidRPr="009522B1" w:rsidRDefault="009F6068" w:rsidP="009522B1">
      <w:pPr>
        <w:pStyle w:val="Textoindependiente21"/>
        <w:tabs>
          <w:tab w:val="left" w:pos="5250"/>
        </w:tabs>
        <w:rPr>
          <w:rFonts w:cs="Tahoma"/>
          <w:sz w:val="20"/>
          <w:lang w:val="pt-BR"/>
        </w:rPr>
      </w:pPr>
      <w:r>
        <w:rPr>
          <w:rFonts w:cs="Tahoma"/>
          <w:sz w:val="20"/>
          <w:lang w:val="pt-BR"/>
        </w:rPr>
        <w:t>Basulto Liewald</w:t>
      </w:r>
      <w:r w:rsidR="009522B1" w:rsidRPr="009522B1">
        <w:rPr>
          <w:rFonts w:cs="Tahoma"/>
          <w:sz w:val="20"/>
          <w:lang w:val="pt-BR"/>
        </w:rPr>
        <w:t>.</w:t>
      </w:r>
    </w:p>
    <w:p w:rsidR="009522B1" w:rsidRPr="009522B1" w:rsidRDefault="009F6068" w:rsidP="009522B1">
      <w:pPr>
        <w:pStyle w:val="Textoindependiente21"/>
        <w:tabs>
          <w:tab w:val="left" w:pos="5250"/>
        </w:tabs>
        <w:rPr>
          <w:rFonts w:cs="Tahoma"/>
          <w:sz w:val="20"/>
          <w:lang w:val="pt-BR"/>
        </w:rPr>
      </w:pPr>
      <w:r w:rsidRPr="009F6068">
        <w:rPr>
          <w:rFonts w:cs="Tahoma"/>
          <w:sz w:val="20"/>
          <w:lang w:val="en-US"/>
        </w:rPr>
        <w:t xml:space="preserve">Salazar </w:t>
      </w:r>
      <w:r w:rsidR="00730BA9">
        <w:rPr>
          <w:rFonts w:cs="Tahoma"/>
          <w:sz w:val="20"/>
          <w:lang w:val="en-US"/>
        </w:rPr>
        <w:t>Diaz</w:t>
      </w:r>
      <w:r w:rsidR="009522B1" w:rsidRPr="009F6068">
        <w:rPr>
          <w:rFonts w:cs="Tahoma"/>
          <w:sz w:val="20"/>
          <w:lang w:val="en-US"/>
        </w:rPr>
        <w:t>.</w:t>
      </w:r>
    </w:p>
    <w:p w:rsidR="009522B1" w:rsidRPr="009522B1" w:rsidRDefault="009F6068" w:rsidP="009522B1">
      <w:pPr>
        <w:pStyle w:val="Textoindependiente21"/>
        <w:tabs>
          <w:tab w:val="left" w:pos="5250"/>
        </w:tabs>
        <w:rPr>
          <w:rFonts w:cs="Tahoma"/>
          <w:sz w:val="20"/>
          <w:lang w:val="pt-BR"/>
        </w:rPr>
      </w:pPr>
      <w:r>
        <w:rPr>
          <w:rFonts w:cs="Tahoma"/>
          <w:sz w:val="20"/>
          <w:lang w:val="pt-BR"/>
        </w:rPr>
        <w:t>Isasi Berrospi</w:t>
      </w:r>
      <w:r w:rsidR="009522B1" w:rsidRPr="009522B1">
        <w:rPr>
          <w:rFonts w:cs="Tahoma"/>
          <w:sz w:val="20"/>
          <w:lang w:val="pt-BR"/>
        </w:rPr>
        <w:t>.</w:t>
      </w:r>
    </w:p>
    <w:p w:rsidR="009522B1" w:rsidRPr="009F6068" w:rsidRDefault="009522B1" w:rsidP="009522B1">
      <w:pPr>
        <w:rPr>
          <w:sz w:val="20"/>
          <w:szCs w:val="20"/>
          <w:lang w:val="en-US"/>
        </w:rPr>
      </w:pPr>
    </w:p>
    <w:p w:rsidR="001D5C36" w:rsidRPr="009F6068" w:rsidRDefault="00B01465">
      <w:pPr>
        <w:rPr>
          <w:sz w:val="20"/>
          <w:szCs w:val="20"/>
          <w:lang w:val="en-US"/>
        </w:rPr>
      </w:pPr>
    </w:p>
    <w:sectPr w:rsidR="001D5C36" w:rsidRPr="009F6068" w:rsidSect="00B96798">
      <w:headerReference w:type="default" r:id="rId7"/>
      <w:footerReference w:type="default" r:id="rId8"/>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1465" w:rsidRDefault="00B01465" w:rsidP="0045706A">
      <w:r>
        <w:separator/>
      </w:r>
    </w:p>
  </w:endnote>
  <w:endnote w:type="continuationSeparator" w:id="1">
    <w:p w:rsidR="00B01465" w:rsidRDefault="00B01465" w:rsidP="004570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4807D0">
            <w:pPr>
              <w:pStyle w:val="Piedepgina"/>
              <w:jc w:val="center"/>
            </w:pPr>
            <w:r>
              <w:t xml:space="preserve">Página </w:t>
            </w:r>
            <w:r w:rsidR="0045706A">
              <w:rPr>
                <w:b/>
              </w:rPr>
              <w:fldChar w:fldCharType="begin"/>
            </w:r>
            <w:r>
              <w:rPr>
                <w:b/>
              </w:rPr>
              <w:instrText>PAGE</w:instrText>
            </w:r>
            <w:r w:rsidR="0045706A">
              <w:rPr>
                <w:b/>
              </w:rPr>
              <w:fldChar w:fldCharType="separate"/>
            </w:r>
            <w:r w:rsidR="009572E4">
              <w:rPr>
                <w:b/>
                <w:noProof/>
              </w:rPr>
              <w:t>9</w:t>
            </w:r>
            <w:r w:rsidR="0045706A">
              <w:rPr>
                <w:b/>
              </w:rPr>
              <w:fldChar w:fldCharType="end"/>
            </w:r>
            <w:r>
              <w:t xml:space="preserve"> de </w:t>
            </w:r>
            <w:r w:rsidR="0045706A">
              <w:rPr>
                <w:b/>
              </w:rPr>
              <w:fldChar w:fldCharType="begin"/>
            </w:r>
            <w:r>
              <w:rPr>
                <w:b/>
              </w:rPr>
              <w:instrText>NUMPAGES</w:instrText>
            </w:r>
            <w:r w:rsidR="0045706A">
              <w:rPr>
                <w:b/>
              </w:rPr>
              <w:fldChar w:fldCharType="separate"/>
            </w:r>
            <w:r w:rsidR="009572E4">
              <w:rPr>
                <w:b/>
                <w:noProof/>
              </w:rPr>
              <w:t>9</w:t>
            </w:r>
            <w:r w:rsidR="0045706A">
              <w:rPr>
                <w:b/>
              </w:rPr>
              <w:fldChar w:fldCharType="end"/>
            </w:r>
          </w:p>
        </w:sdtContent>
      </w:sdt>
    </w:sdtContent>
  </w:sdt>
  <w:p w:rsidR="0035353E" w:rsidRDefault="00B0146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1465" w:rsidRDefault="00B01465" w:rsidP="0045706A">
      <w:r>
        <w:separator/>
      </w:r>
    </w:p>
  </w:footnote>
  <w:footnote w:type="continuationSeparator" w:id="1">
    <w:p w:rsidR="00B01465" w:rsidRDefault="00B01465" w:rsidP="004570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2E4" w:rsidRDefault="009572E4" w:rsidP="009572E4">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9572E4" w:rsidRDefault="009572E4" w:rsidP="009572E4">
    <w:pPr>
      <w:pStyle w:val="Encabezado"/>
      <w:rPr>
        <w:noProof/>
      </w:rPr>
    </w:pPr>
  </w:p>
  <w:p w:rsidR="009572E4" w:rsidRDefault="009572E4" w:rsidP="009572E4">
    <w:pPr>
      <w:pStyle w:val="Encabezado"/>
      <w:jc w:val="center"/>
      <w:rPr>
        <w:rFonts w:ascii="Monotype Corsiva" w:hAnsi="Monotype Corsiva"/>
        <w:b/>
        <w:sz w:val="44"/>
        <w:szCs w:val="44"/>
      </w:rPr>
    </w:pPr>
  </w:p>
  <w:p w:rsidR="009572E4" w:rsidRDefault="009572E4" w:rsidP="009572E4">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1489-2011-TC-S1</w:t>
    </w:r>
  </w:p>
  <w:p w:rsidR="009572E4" w:rsidRDefault="009572E4">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A76"/>
    <w:multiLevelType w:val="hybridMultilevel"/>
    <w:tmpl w:val="FF3EA1CA"/>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
    <w:nsid w:val="1CF06AFD"/>
    <w:multiLevelType w:val="hybridMultilevel"/>
    <w:tmpl w:val="72583B70"/>
    <w:lvl w:ilvl="0" w:tplc="9B489AE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292E7221"/>
    <w:multiLevelType w:val="hybridMultilevel"/>
    <w:tmpl w:val="F78AF1A2"/>
    <w:lvl w:ilvl="0" w:tplc="57049ED8">
      <w:start w:val="1"/>
      <w:numFmt w:val="decimal"/>
      <w:lvlText w:val="%1."/>
      <w:lvlJc w:val="left"/>
      <w:pPr>
        <w:tabs>
          <w:tab w:val="num" w:pos="360"/>
        </w:tabs>
        <w:ind w:left="360" w:hanging="360"/>
      </w:pPr>
      <w:rPr>
        <w:rFonts w:ascii="Tahoma" w:hAnsi="Tahoma" w:cs="Tahoma" w:hint="default"/>
        <w:b/>
        <w:i w:val="0"/>
      </w:rPr>
    </w:lvl>
    <w:lvl w:ilvl="1" w:tplc="0C0A0019">
      <w:start w:val="1"/>
      <w:numFmt w:val="lowerLetter"/>
      <w:lvlText w:val="%2."/>
      <w:lvlJc w:val="left"/>
      <w:pPr>
        <w:tabs>
          <w:tab w:val="num" w:pos="720"/>
        </w:tabs>
        <w:ind w:left="720" w:hanging="360"/>
      </w:pPr>
    </w:lvl>
    <w:lvl w:ilvl="2" w:tplc="0C0A001B">
      <w:start w:val="1"/>
      <w:numFmt w:val="decimal"/>
      <w:lvlText w:val="%3."/>
      <w:lvlJc w:val="left"/>
      <w:pPr>
        <w:tabs>
          <w:tab w:val="num" w:pos="1800"/>
        </w:tabs>
        <w:ind w:left="1800" w:hanging="360"/>
      </w:pPr>
    </w:lvl>
    <w:lvl w:ilvl="3" w:tplc="0C0A000F">
      <w:start w:val="1"/>
      <w:numFmt w:val="decimal"/>
      <w:lvlText w:val="%4."/>
      <w:lvlJc w:val="left"/>
      <w:pPr>
        <w:tabs>
          <w:tab w:val="num" w:pos="2520"/>
        </w:tabs>
        <w:ind w:left="2520" w:hanging="360"/>
      </w:pPr>
    </w:lvl>
    <w:lvl w:ilvl="4" w:tplc="0C0A0019">
      <w:start w:val="1"/>
      <w:numFmt w:val="decimal"/>
      <w:lvlText w:val="%5."/>
      <w:lvlJc w:val="left"/>
      <w:pPr>
        <w:tabs>
          <w:tab w:val="num" w:pos="3240"/>
        </w:tabs>
        <w:ind w:left="3240" w:hanging="360"/>
      </w:pPr>
    </w:lvl>
    <w:lvl w:ilvl="5" w:tplc="0C0A001B">
      <w:start w:val="1"/>
      <w:numFmt w:val="decimal"/>
      <w:lvlText w:val="%6."/>
      <w:lvlJc w:val="left"/>
      <w:pPr>
        <w:tabs>
          <w:tab w:val="num" w:pos="3960"/>
        </w:tabs>
        <w:ind w:left="3960" w:hanging="360"/>
      </w:pPr>
    </w:lvl>
    <w:lvl w:ilvl="6" w:tplc="0C0A000F">
      <w:start w:val="1"/>
      <w:numFmt w:val="decimal"/>
      <w:lvlText w:val="%7."/>
      <w:lvlJc w:val="left"/>
      <w:pPr>
        <w:tabs>
          <w:tab w:val="num" w:pos="4680"/>
        </w:tabs>
        <w:ind w:left="4680" w:hanging="360"/>
      </w:pPr>
    </w:lvl>
    <w:lvl w:ilvl="7" w:tplc="0C0A0019">
      <w:start w:val="1"/>
      <w:numFmt w:val="decimal"/>
      <w:lvlText w:val="%8."/>
      <w:lvlJc w:val="left"/>
      <w:pPr>
        <w:tabs>
          <w:tab w:val="num" w:pos="5400"/>
        </w:tabs>
        <w:ind w:left="5400" w:hanging="360"/>
      </w:pPr>
    </w:lvl>
    <w:lvl w:ilvl="8" w:tplc="0C0A001B">
      <w:start w:val="1"/>
      <w:numFmt w:val="decimal"/>
      <w:lvlText w:val="%9."/>
      <w:lvlJc w:val="left"/>
      <w:pPr>
        <w:tabs>
          <w:tab w:val="num" w:pos="6120"/>
        </w:tabs>
        <w:ind w:left="6120" w:hanging="360"/>
      </w:pPr>
    </w:lvl>
  </w:abstractNum>
  <w:abstractNum w:abstractNumId="3">
    <w:nsid w:val="3B7B237C"/>
    <w:multiLevelType w:val="hybridMultilevel"/>
    <w:tmpl w:val="39EA2C98"/>
    <w:lvl w:ilvl="0" w:tplc="BA7CDBCC">
      <w:start w:val="1"/>
      <w:numFmt w:val="decimal"/>
      <w:lvlText w:val="%1."/>
      <w:lvlJc w:val="left"/>
      <w:pPr>
        <w:tabs>
          <w:tab w:val="num" w:pos="720"/>
        </w:tabs>
        <w:ind w:left="720" w:hanging="360"/>
      </w:pPr>
      <w:rPr>
        <w:b/>
      </w:rPr>
    </w:lvl>
    <w:lvl w:ilvl="1" w:tplc="0C0A0019">
      <w:start w:val="1"/>
      <w:numFmt w:val="lowerLetter"/>
      <w:lvlText w:val="%2."/>
      <w:lvlJc w:val="left"/>
      <w:pPr>
        <w:tabs>
          <w:tab w:val="num" w:pos="1440"/>
        </w:tabs>
        <w:ind w:left="1440" w:hanging="360"/>
      </w:pPr>
    </w:lvl>
    <w:lvl w:ilvl="2" w:tplc="709221C6">
      <w:start w:val="1"/>
      <w:numFmt w:val="lowerLetter"/>
      <w:lvlText w:val="%3)"/>
      <w:lvlJc w:val="left"/>
      <w:pPr>
        <w:tabs>
          <w:tab w:val="num" w:pos="2345"/>
        </w:tabs>
        <w:ind w:left="2345"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4ED629A3"/>
    <w:multiLevelType w:val="hybridMultilevel"/>
    <w:tmpl w:val="740C754E"/>
    <w:lvl w:ilvl="0" w:tplc="D41E1FDA">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5">
    <w:nsid w:val="58795FEC"/>
    <w:multiLevelType w:val="hybridMultilevel"/>
    <w:tmpl w:val="6AC6A622"/>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6">
    <w:nsid w:val="674E6DDC"/>
    <w:multiLevelType w:val="hybridMultilevel"/>
    <w:tmpl w:val="A9EC355C"/>
    <w:lvl w:ilvl="0" w:tplc="6BECAA84">
      <w:start w:val="1"/>
      <w:numFmt w:val="decimal"/>
      <w:lvlText w:val="%1."/>
      <w:lvlJc w:val="left"/>
      <w:pPr>
        <w:ind w:left="900" w:hanging="360"/>
      </w:pPr>
      <w:rPr>
        <w:rFonts w:hint="default"/>
        <w:b/>
      </w:rPr>
    </w:lvl>
    <w:lvl w:ilvl="1" w:tplc="0C0A0019" w:tentative="1">
      <w:start w:val="1"/>
      <w:numFmt w:val="lowerLetter"/>
      <w:lvlText w:val="%2."/>
      <w:lvlJc w:val="left"/>
      <w:pPr>
        <w:ind w:left="1620" w:hanging="360"/>
      </w:pPr>
    </w:lvl>
    <w:lvl w:ilvl="2" w:tplc="0C0A001B" w:tentative="1">
      <w:start w:val="1"/>
      <w:numFmt w:val="lowerRoman"/>
      <w:lvlText w:val="%3."/>
      <w:lvlJc w:val="right"/>
      <w:pPr>
        <w:ind w:left="2340" w:hanging="180"/>
      </w:pPr>
    </w:lvl>
    <w:lvl w:ilvl="3" w:tplc="0C0A000F" w:tentative="1">
      <w:start w:val="1"/>
      <w:numFmt w:val="decimal"/>
      <w:lvlText w:val="%4."/>
      <w:lvlJc w:val="left"/>
      <w:pPr>
        <w:ind w:left="3060" w:hanging="360"/>
      </w:pPr>
    </w:lvl>
    <w:lvl w:ilvl="4" w:tplc="0C0A0019" w:tentative="1">
      <w:start w:val="1"/>
      <w:numFmt w:val="lowerLetter"/>
      <w:lvlText w:val="%5."/>
      <w:lvlJc w:val="left"/>
      <w:pPr>
        <w:ind w:left="3780" w:hanging="360"/>
      </w:pPr>
    </w:lvl>
    <w:lvl w:ilvl="5" w:tplc="0C0A001B" w:tentative="1">
      <w:start w:val="1"/>
      <w:numFmt w:val="lowerRoman"/>
      <w:lvlText w:val="%6."/>
      <w:lvlJc w:val="right"/>
      <w:pPr>
        <w:ind w:left="4500" w:hanging="180"/>
      </w:pPr>
    </w:lvl>
    <w:lvl w:ilvl="6" w:tplc="0C0A000F" w:tentative="1">
      <w:start w:val="1"/>
      <w:numFmt w:val="decimal"/>
      <w:lvlText w:val="%7."/>
      <w:lvlJc w:val="left"/>
      <w:pPr>
        <w:ind w:left="5220" w:hanging="360"/>
      </w:pPr>
    </w:lvl>
    <w:lvl w:ilvl="7" w:tplc="0C0A0019" w:tentative="1">
      <w:start w:val="1"/>
      <w:numFmt w:val="lowerLetter"/>
      <w:lvlText w:val="%8."/>
      <w:lvlJc w:val="left"/>
      <w:pPr>
        <w:ind w:left="5940" w:hanging="360"/>
      </w:pPr>
    </w:lvl>
    <w:lvl w:ilvl="8" w:tplc="0C0A001B" w:tentative="1">
      <w:start w:val="1"/>
      <w:numFmt w:val="lowerRoman"/>
      <w:lvlText w:val="%9."/>
      <w:lvlJc w:val="right"/>
      <w:pPr>
        <w:ind w:left="6660" w:hanging="180"/>
      </w:pPr>
    </w:lvl>
  </w:abstractNum>
  <w:abstractNum w:abstractNumId="7">
    <w:nsid w:val="7EC759A6"/>
    <w:multiLevelType w:val="hybridMultilevel"/>
    <w:tmpl w:val="B4C2EFD0"/>
    <w:lvl w:ilvl="0" w:tplc="BB728508">
      <w:start w:val="1"/>
      <w:numFmt w:val="decimal"/>
      <w:lvlText w:val="%1."/>
      <w:lvlJc w:val="left"/>
      <w:pPr>
        <w:tabs>
          <w:tab w:val="num" w:pos="360"/>
        </w:tabs>
        <w:ind w:left="360" w:hanging="360"/>
      </w:pPr>
      <w:rPr>
        <w:rFonts w:hint="default"/>
        <w:b/>
        <w:sz w:val="20"/>
        <w:szCs w:val="20"/>
      </w:rPr>
    </w:lvl>
    <w:lvl w:ilvl="1" w:tplc="C1A43016">
      <w:start w:val="1"/>
      <w:numFmt w:val="lowerLetter"/>
      <w:lvlText w:val="%2."/>
      <w:lvlJc w:val="left"/>
      <w:pPr>
        <w:tabs>
          <w:tab w:val="num" w:pos="1080"/>
        </w:tabs>
        <w:ind w:left="1080" w:hanging="360"/>
      </w:pPr>
      <w:rPr>
        <w:rFonts w:hint="default"/>
        <w:b/>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6"/>
  </w:num>
  <w:num w:numId="2">
    <w:abstractNumId w:val="3"/>
  </w:num>
  <w:num w:numId="3">
    <w:abstractNumId w:val="5"/>
  </w:num>
  <w:num w:numId="4">
    <w:abstractNumId w:val="7"/>
  </w:num>
  <w:num w:numId="5">
    <w:abstractNumId w:val="0"/>
  </w:num>
  <w:num w:numId="6">
    <w:abstractNumId w:val="4"/>
  </w:num>
  <w:num w:numId="7">
    <w:abstractNumId w:val="1"/>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9522B1"/>
    <w:rsid w:val="00196655"/>
    <w:rsid w:val="00263001"/>
    <w:rsid w:val="00391D7E"/>
    <w:rsid w:val="0045706A"/>
    <w:rsid w:val="004807D0"/>
    <w:rsid w:val="00496AD0"/>
    <w:rsid w:val="00730BA9"/>
    <w:rsid w:val="009522B1"/>
    <w:rsid w:val="009572E4"/>
    <w:rsid w:val="009F6068"/>
    <w:rsid w:val="00B01465"/>
    <w:rsid w:val="00CE1D7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2B1"/>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9522B1"/>
    <w:pPr>
      <w:spacing w:after="120"/>
    </w:pPr>
    <w:rPr>
      <w:sz w:val="16"/>
      <w:szCs w:val="16"/>
      <w:lang w:val="es-PE"/>
    </w:rPr>
  </w:style>
  <w:style w:type="character" w:customStyle="1" w:styleId="Textoindependiente3Car">
    <w:name w:val="Texto independiente 3 Car"/>
    <w:basedOn w:val="Fuentedeprrafopredeter"/>
    <w:link w:val="Textoindependiente3"/>
    <w:rsid w:val="009522B1"/>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9522B1"/>
    <w:pPr>
      <w:jc w:val="both"/>
    </w:pPr>
    <w:rPr>
      <w:rFonts w:ascii="Tahoma" w:hAnsi="Tahoma"/>
      <w:sz w:val="22"/>
      <w:szCs w:val="20"/>
    </w:rPr>
  </w:style>
  <w:style w:type="paragraph" w:styleId="Prrafodelista">
    <w:name w:val="List Paragraph"/>
    <w:basedOn w:val="Normal"/>
    <w:uiPriority w:val="34"/>
    <w:qFormat/>
    <w:rsid w:val="009522B1"/>
    <w:pPr>
      <w:widowControl w:val="0"/>
      <w:suppressAutoHyphens/>
      <w:ind w:left="708"/>
    </w:pPr>
    <w:rPr>
      <w:szCs w:val="20"/>
      <w:lang w:val="es-ES_tradnl"/>
    </w:rPr>
  </w:style>
  <w:style w:type="paragraph" w:styleId="Piedepgina">
    <w:name w:val="footer"/>
    <w:basedOn w:val="Normal"/>
    <w:link w:val="PiedepginaCar"/>
    <w:uiPriority w:val="99"/>
    <w:unhideWhenUsed/>
    <w:rsid w:val="009522B1"/>
    <w:pPr>
      <w:tabs>
        <w:tab w:val="center" w:pos="4252"/>
        <w:tab w:val="right" w:pos="8504"/>
      </w:tabs>
    </w:pPr>
  </w:style>
  <w:style w:type="character" w:customStyle="1" w:styleId="PiedepginaCar">
    <w:name w:val="Pie de página Car"/>
    <w:basedOn w:val="Fuentedeprrafopredeter"/>
    <w:link w:val="Piedepgina"/>
    <w:uiPriority w:val="99"/>
    <w:rsid w:val="009522B1"/>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rsid w:val="009522B1"/>
    <w:pPr>
      <w:spacing w:after="120"/>
    </w:pPr>
  </w:style>
  <w:style w:type="character" w:customStyle="1" w:styleId="TextoindependienteCar">
    <w:name w:val="Texto independiente Car"/>
    <w:basedOn w:val="Fuentedeprrafopredeter"/>
    <w:link w:val="Textoindependiente"/>
    <w:uiPriority w:val="99"/>
    <w:rsid w:val="009522B1"/>
    <w:rPr>
      <w:rFonts w:ascii="Times New Roman" w:eastAsia="Times New Roman" w:hAnsi="Times New Roman" w:cs="Times New Roman"/>
      <w:sz w:val="24"/>
      <w:szCs w:val="24"/>
      <w:lang w:eastAsia="es-ES"/>
    </w:rPr>
  </w:style>
  <w:style w:type="paragraph" w:styleId="Encabezado">
    <w:name w:val="header"/>
    <w:aliases w:val="maria,h"/>
    <w:basedOn w:val="Normal"/>
    <w:link w:val="EncabezadoCar"/>
    <w:uiPriority w:val="99"/>
    <w:semiHidden/>
    <w:unhideWhenUsed/>
    <w:rsid w:val="009572E4"/>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9572E4"/>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734013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9</Pages>
  <Words>3981</Words>
  <Characters>21897</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5</cp:revision>
  <cp:lastPrinted>2011-09-12T21:03:00Z</cp:lastPrinted>
  <dcterms:created xsi:type="dcterms:W3CDTF">2011-09-12T20:19:00Z</dcterms:created>
  <dcterms:modified xsi:type="dcterms:W3CDTF">2011-10-05T14:58:00Z</dcterms:modified>
</cp:coreProperties>
</file>